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80FF3" w14:textId="603AC185" w:rsidR="00CA5F4E" w:rsidRDefault="00FE0380">
      <w:r>
        <w:t>CACTAS Release Notes</w:t>
      </w:r>
      <w:r w:rsidR="007C4331">
        <w:t xml:space="preserve"> (11/17/2021)</w:t>
      </w:r>
    </w:p>
    <w:p w14:paraId="78DBCB0B" w14:textId="5AC72E90" w:rsidR="0027494F" w:rsidRDefault="00171D94" w:rsidP="0025642D">
      <w:pPr>
        <w:pStyle w:val="NoSpacing"/>
        <w:numPr>
          <w:ilvl w:val="0"/>
          <w:numId w:val="26"/>
        </w:numPr>
      </w:pPr>
      <w:hyperlink w:anchor="_Lightning_Interface" w:history="1">
        <w:r w:rsidR="0025642D" w:rsidRPr="00E4221E">
          <w:rPr>
            <w:rStyle w:val="Hyperlink"/>
          </w:rPr>
          <w:t>Lightning Interface</w:t>
        </w:r>
      </w:hyperlink>
    </w:p>
    <w:p w14:paraId="66BA6267" w14:textId="52B9169E" w:rsidR="0025642D" w:rsidRDefault="00171D94" w:rsidP="0025642D">
      <w:pPr>
        <w:pStyle w:val="NoSpacing"/>
        <w:numPr>
          <w:ilvl w:val="0"/>
          <w:numId w:val="26"/>
        </w:numPr>
      </w:pPr>
      <w:hyperlink w:anchor="_Global_Search" w:history="1">
        <w:r w:rsidR="0025642D" w:rsidRPr="00E4221E">
          <w:rPr>
            <w:rStyle w:val="Hyperlink"/>
          </w:rPr>
          <w:t>Global Search</w:t>
        </w:r>
      </w:hyperlink>
    </w:p>
    <w:p w14:paraId="0C2B5B61" w14:textId="7229D045" w:rsidR="0025642D" w:rsidRDefault="00171D94" w:rsidP="0025642D">
      <w:pPr>
        <w:pStyle w:val="NoSpacing"/>
        <w:numPr>
          <w:ilvl w:val="0"/>
          <w:numId w:val="26"/>
        </w:numPr>
      </w:pPr>
      <w:hyperlink w:anchor="_New_Search_Tab" w:history="1">
        <w:r w:rsidR="0025642D" w:rsidRPr="00E4221E">
          <w:rPr>
            <w:rStyle w:val="Hyperlink"/>
          </w:rPr>
          <w:t>New Search Tab</w:t>
        </w:r>
      </w:hyperlink>
    </w:p>
    <w:p w14:paraId="74879924" w14:textId="2E4B32F0" w:rsidR="0025642D" w:rsidRDefault="00171D94" w:rsidP="0025642D">
      <w:pPr>
        <w:pStyle w:val="NoSpacing"/>
        <w:numPr>
          <w:ilvl w:val="0"/>
          <w:numId w:val="26"/>
        </w:numPr>
      </w:pPr>
      <w:hyperlink w:anchor="_Creating_Views" w:history="1">
        <w:r w:rsidR="0025642D" w:rsidRPr="00E4221E">
          <w:rPr>
            <w:rStyle w:val="Hyperlink"/>
          </w:rPr>
          <w:t>Creating Views</w:t>
        </w:r>
      </w:hyperlink>
    </w:p>
    <w:p w14:paraId="6B3C4467" w14:textId="5730DDF4" w:rsidR="0025642D" w:rsidRPr="00D70379" w:rsidRDefault="00171D94" w:rsidP="0025642D">
      <w:pPr>
        <w:pStyle w:val="NoSpacing"/>
        <w:numPr>
          <w:ilvl w:val="0"/>
          <w:numId w:val="26"/>
        </w:numPr>
        <w:rPr>
          <w:rStyle w:val="Hyperlink"/>
          <w:color w:val="auto"/>
          <w:u w:val="none"/>
        </w:rPr>
      </w:pPr>
      <w:hyperlink w:anchor="_New_Agreement_Page" w:history="1">
        <w:r w:rsidR="0025642D" w:rsidRPr="00E4221E">
          <w:rPr>
            <w:rStyle w:val="Hyperlink"/>
          </w:rPr>
          <w:t>New Agreement Page Design</w:t>
        </w:r>
      </w:hyperlink>
    </w:p>
    <w:p w14:paraId="08BFCE15" w14:textId="05C62681" w:rsidR="00D70379" w:rsidRDefault="00596E6C" w:rsidP="0025642D">
      <w:pPr>
        <w:pStyle w:val="NoSpacing"/>
        <w:numPr>
          <w:ilvl w:val="0"/>
          <w:numId w:val="26"/>
        </w:numPr>
      </w:pPr>
      <w:hyperlink w:anchor="_View/Download_a_File" w:history="1">
        <w:r w:rsidR="00D70379" w:rsidRPr="00596E6C">
          <w:rPr>
            <w:rStyle w:val="Hyperlink"/>
          </w:rPr>
          <w:t>View/Download a File</w:t>
        </w:r>
      </w:hyperlink>
    </w:p>
    <w:p w14:paraId="6F8CDAF9" w14:textId="0787284C" w:rsidR="0025642D" w:rsidRDefault="00171D94" w:rsidP="0025642D">
      <w:pPr>
        <w:pStyle w:val="NoSpacing"/>
        <w:numPr>
          <w:ilvl w:val="0"/>
          <w:numId w:val="26"/>
        </w:numPr>
      </w:pPr>
      <w:hyperlink w:anchor="_Intake_Form_and" w:history="1">
        <w:r w:rsidR="0025642D" w:rsidRPr="00E4221E">
          <w:rPr>
            <w:rStyle w:val="Hyperlink"/>
          </w:rPr>
          <w:t>Intake Form and Documentation – C&amp;G and ICD Records</w:t>
        </w:r>
      </w:hyperlink>
    </w:p>
    <w:p w14:paraId="2D0A1CD1" w14:textId="6605D632" w:rsidR="0025642D" w:rsidRDefault="00171D94" w:rsidP="0025642D">
      <w:pPr>
        <w:pStyle w:val="NoSpacing"/>
        <w:numPr>
          <w:ilvl w:val="0"/>
          <w:numId w:val="26"/>
        </w:numPr>
      </w:pPr>
      <w:hyperlink w:anchor="_New_Fields_–" w:history="1">
        <w:r w:rsidR="0025642D" w:rsidRPr="00E4221E">
          <w:rPr>
            <w:rStyle w:val="Hyperlink"/>
          </w:rPr>
          <w:t>New Fields – C&amp;G and ICD Records</w:t>
        </w:r>
      </w:hyperlink>
    </w:p>
    <w:p w14:paraId="3BCFDE71" w14:textId="591EC149" w:rsidR="0025642D" w:rsidRDefault="00171D94" w:rsidP="0025642D">
      <w:pPr>
        <w:pStyle w:val="NoSpacing"/>
        <w:numPr>
          <w:ilvl w:val="0"/>
          <w:numId w:val="26"/>
        </w:numPr>
      </w:pPr>
      <w:hyperlink w:anchor="_New_Validations" w:history="1">
        <w:r w:rsidR="0025642D" w:rsidRPr="00E4221E">
          <w:rPr>
            <w:rStyle w:val="Hyperlink"/>
          </w:rPr>
          <w:t>New Validations</w:t>
        </w:r>
      </w:hyperlink>
    </w:p>
    <w:p w14:paraId="6FC07304" w14:textId="719A5DE8" w:rsidR="0025642D" w:rsidRDefault="00171D94" w:rsidP="0025642D">
      <w:pPr>
        <w:pStyle w:val="NoSpacing"/>
        <w:numPr>
          <w:ilvl w:val="0"/>
          <w:numId w:val="26"/>
        </w:numPr>
      </w:pPr>
      <w:hyperlink w:anchor="_Updates_to_Dropdown" w:history="1">
        <w:r w:rsidR="0025642D" w:rsidRPr="00E4221E">
          <w:rPr>
            <w:rStyle w:val="Hyperlink"/>
          </w:rPr>
          <w:t>Updates to Dropdown list – C&amp;G and ICD Records</w:t>
        </w:r>
      </w:hyperlink>
    </w:p>
    <w:p w14:paraId="10754552" w14:textId="15A25F07" w:rsidR="0025642D" w:rsidRDefault="00171D94" w:rsidP="0025642D">
      <w:pPr>
        <w:pStyle w:val="NoSpacing"/>
        <w:numPr>
          <w:ilvl w:val="0"/>
          <w:numId w:val="26"/>
        </w:numPr>
      </w:pPr>
      <w:hyperlink w:anchor="_Other_Updates" w:history="1">
        <w:r w:rsidR="0025642D" w:rsidRPr="00E4221E">
          <w:rPr>
            <w:rStyle w:val="Hyperlink"/>
          </w:rPr>
          <w:t>Other Updates</w:t>
        </w:r>
      </w:hyperlink>
    </w:p>
    <w:p w14:paraId="1124500F" w14:textId="29DE0FC7" w:rsidR="00E4221E" w:rsidRDefault="00171D94" w:rsidP="0025642D">
      <w:pPr>
        <w:pStyle w:val="NoSpacing"/>
        <w:numPr>
          <w:ilvl w:val="0"/>
          <w:numId w:val="26"/>
        </w:numPr>
      </w:pPr>
      <w:hyperlink w:anchor="_Home_Screen" w:history="1">
        <w:r w:rsidR="00E4221E" w:rsidRPr="00E4221E">
          <w:rPr>
            <w:rStyle w:val="Hyperlink"/>
          </w:rPr>
          <w:t xml:space="preserve">Home </w:t>
        </w:r>
        <w:r w:rsidR="00E4221E">
          <w:rPr>
            <w:rStyle w:val="Hyperlink"/>
          </w:rPr>
          <w:t>Screen</w:t>
        </w:r>
      </w:hyperlink>
    </w:p>
    <w:p w14:paraId="24C86C5A" w14:textId="7A3A2594" w:rsidR="0025642D" w:rsidRDefault="00171D94" w:rsidP="0025642D">
      <w:pPr>
        <w:pStyle w:val="NoSpacing"/>
        <w:numPr>
          <w:ilvl w:val="0"/>
          <w:numId w:val="26"/>
        </w:numPr>
      </w:pPr>
      <w:hyperlink w:anchor="_Footer_Updates" w:history="1">
        <w:r w:rsidR="0025642D" w:rsidRPr="00E4221E">
          <w:rPr>
            <w:rStyle w:val="Hyperlink"/>
          </w:rPr>
          <w:t>Footer Updates</w:t>
        </w:r>
      </w:hyperlink>
    </w:p>
    <w:p w14:paraId="40CF2B3C" w14:textId="2CBDE0FA" w:rsidR="0025642D" w:rsidRDefault="00171D94" w:rsidP="0025642D">
      <w:pPr>
        <w:pStyle w:val="NoSpacing"/>
        <w:numPr>
          <w:ilvl w:val="0"/>
          <w:numId w:val="26"/>
        </w:numPr>
      </w:pPr>
      <w:hyperlink w:anchor="_Updates_to_Subcontract" w:history="1">
        <w:r w:rsidR="0025642D" w:rsidRPr="00E4221E">
          <w:rPr>
            <w:rStyle w:val="Hyperlink"/>
          </w:rPr>
          <w:t>Subcontract Record Updates</w:t>
        </w:r>
      </w:hyperlink>
    </w:p>
    <w:p w14:paraId="704F0B6C" w14:textId="1619D516" w:rsidR="0025642D" w:rsidRDefault="00171D94" w:rsidP="0025642D">
      <w:pPr>
        <w:pStyle w:val="NoSpacing"/>
        <w:numPr>
          <w:ilvl w:val="0"/>
          <w:numId w:val="26"/>
        </w:numPr>
      </w:pPr>
      <w:hyperlink w:anchor="_Updates_to_Subcontractor" w:history="1">
        <w:r w:rsidR="0025642D" w:rsidRPr="00E4221E">
          <w:rPr>
            <w:rStyle w:val="Hyperlink"/>
          </w:rPr>
          <w:t>Subcontractor Updates</w:t>
        </w:r>
      </w:hyperlink>
    </w:p>
    <w:p w14:paraId="43B918B6" w14:textId="2EF5E30C" w:rsidR="00FE0380" w:rsidRDefault="00FE0380"/>
    <w:p w14:paraId="7400D2F0" w14:textId="5A793B03" w:rsidR="00FE0380" w:rsidRDefault="00FE0380" w:rsidP="0025642D">
      <w:pPr>
        <w:pStyle w:val="Heading2"/>
      </w:pPr>
      <w:bookmarkStart w:id="0" w:name="_Lightning_Interface"/>
      <w:bookmarkEnd w:id="0"/>
      <w:r>
        <w:t>Lightning Interface</w:t>
      </w:r>
      <w:r w:rsidR="0027494F">
        <w:tab/>
      </w:r>
    </w:p>
    <w:p w14:paraId="77D9B87B" w14:textId="036583E3" w:rsidR="0027494F" w:rsidRDefault="0027494F" w:rsidP="0027494F">
      <w:r>
        <w:t xml:space="preserve">The CACTAS platform has been updated to the Salesforce Lightning User Interface.  The first time you login you may need to “Switch to Lightning Experience” by clicking in the upper right corner of the screen. </w:t>
      </w:r>
    </w:p>
    <w:p w14:paraId="69E9FF9B" w14:textId="1AE2ACC5" w:rsidR="0027494F" w:rsidRDefault="0027494F" w:rsidP="0027494F">
      <w:r>
        <w:rPr>
          <w:noProof/>
        </w:rPr>
        <w:drawing>
          <wp:inline distT="0" distB="0" distL="0" distR="0" wp14:anchorId="050AC621" wp14:editId="095F9B2F">
            <wp:extent cx="5898391" cy="777307"/>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98391" cy="777307"/>
                    </a:xfrm>
                    <a:prstGeom prst="rect">
                      <a:avLst/>
                    </a:prstGeom>
                  </pic:spPr>
                </pic:pic>
              </a:graphicData>
            </a:graphic>
          </wp:inline>
        </w:drawing>
      </w:r>
    </w:p>
    <w:p w14:paraId="38C73AEF" w14:textId="65F78582" w:rsidR="0027494F" w:rsidRDefault="0027494F" w:rsidP="0027494F">
      <w:r>
        <w:t>To switch between different Salesforce platforms (Chatter, CACTAS, PSA/TAA) select the square of dots in the upper left corner</w:t>
      </w:r>
    </w:p>
    <w:p w14:paraId="226BD8AB" w14:textId="63C9BBA5" w:rsidR="0027494F" w:rsidRDefault="0027494F" w:rsidP="00FE0380">
      <w:pPr>
        <w:pStyle w:val="Heading2"/>
      </w:pPr>
      <w:r>
        <w:rPr>
          <w:noProof/>
        </w:rPr>
        <w:drawing>
          <wp:inline distT="0" distB="0" distL="0" distR="0" wp14:anchorId="44D1A3E5" wp14:editId="245C3DB6">
            <wp:extent cx="1745981" cy="20193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0164" cy="2035703"/>
                    </a:xfrm>
                    <a:prstGeom prst="rect">
                      <a:avLst/>
                    </a:prstGeom>
                  </pic:spPr>
                </pic:pic>
              </a:graphicData>
            </a:graphic>
          </wp:inline>
        </w:drawing>
      </w:r>
    </w:p>
    <w:p w14:paraId="4D30869A" w14:textId="77777777" w:rsidR="0027494F" w:rsidRPr="0027494F" w:rsidRDefault="0027494F" w:rsidP="0027494F"/>
    <w:p w14:paraId="3395EA6E" w14:textId="03950DC3" w:rsidR="0027494F" w:rsidRDefault="0027494F" w:rsidP="0025642D">
      <w:pPr>
        <w:pStyle w:val="Heading2"/>
      </w:pPr>
      <w:bookmarkStart w:id="1" w:name="_Global_Search"/>
      <w:bookmarkEnd w:id="1"/>
      <w:r>
        <w:lastRenderedPageBreak/>
        <w:t>Global Search</w:t>
      </w:r>
    </w:p>
    <w:p w14:paraId="2882C8EF" w14:textId="0566B13F" w:rsidR="0027494F" w:rsidRDefault="0027494F" w:rsidP="0027494F">
      <w:r>
        <w:t xml:space="preserve">Use the top Global Search field at the top to search across CACTAS Records, Files, Folders, Sponsor and more. </w:t>
      </w:r>
    </w:p>
    <w:p w14:paraId="45004820" w14:textId="3B1B5097" w:rsidR="0027494F" w:rsidRDefault="0027494F" w:rsidP="0027494F">
      <w:r>
        <w:rPr>
          <w:noProof/>
        </w:rPr>
        <w:drawing>
          <wp:inline distT="0" distB="0" distL="0" distR="0" wp14:anchorId="21EF8753" wp14:editId="7D274627">
            <wp:extent cx="5113463" cy="693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13463" cy="693480"/>
                    </a:xfrm>
                    <a:prstGeom prst="rect">
                      <a:avLst/>
                    </a:prstGeom>
                  </pic:spPr>
                </pic:pic>
              </a:graphicData>
            </a:graphic>
          </wp:inline>
        </w:drawing>
      </w:r>
    </w:p>
    <w:p w14:paraId="300A64BA" w14:textId="0408DCB5" w:rsidR="0027494F" w:rsidRDefault="0027494F" w:rsidP="0027494F">
      <w:pPr>
        <w:pStyle w:val="ListParagraph"/>
        <w:numPr>
          <w:ilvl w:val="0"/>
          <w:numId w:val="2"/>
        </w:numPr>
      </w:pPr>
      <w:r>
        <w:t>To narrow the search, select the item to be searched by clicking in the search field then selection from the dropdown on the left.  It will default to all</w:t>
      </w:r>
    </w:p>
    <w:p w14:paraId="6307AFCB" w14:textId="6D86E2CC" w:rsidR="0027494F" w:rsidRDefault="0027494F" w:rsidP="0027494F">
      <w:pPr>
        <w:pStyle w:val="ListParagraph"/>
      </w:pPr>
      <w:r>
        <w:rPr>
          <w:noProof/>
        </w:rPr>
        <w:drawing>
          <wp:inline distT="0" distB="0" distL="0" distR="0" wp14:anchorId="6AB79921" wp14:editId="0B0507AE">
            <wp:extent cx="1638216" cy="1554480"/>
            <wp:effectExtent l="0" t="0" r="63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6165"/>
                    <a:stretch/>
                  </pic:blipFill>
                  <pic:spPr bwMode="auto">
                    <a:xfrm>
                      <a:off x="0" y="0"/>
                      <a:ext cx="1650035" cy="1565695"/>
                    </a:xfrm>
                    <a:prstGeom prst="rect">
                      <a:avLst/>
                    </a:prstGeom>
                    <a:ln>
                      <a:noFill/>
                    </a:ln>
                    <a:extLst>
                      <a:ext uri="{53640926-AAD7-44D8-BBD7-CCE9431645EC}">
                        <a14:shadowObscured xmlns:a14="http://schemas.microsoft.com/office/drawing/2010/main"/>
                      </a:ext>
                    </a:extLst>
                  </pic:spPr>
                </pic:pic>
              </a:graphicData>
            </a:graphic>
          </wp:inline>
        </w:drawing>
      </w:r>
    </w:p>
    <w:p w14:paraId="5CD45009" w14:textId="20D90B34" w:rsidR="0027494F" w:rsidRDefault="0027494F" w:rsidP="0027494F">
      <w:pPr>
        <w:pStyle w:val="ListParagraph"/>
        <w:numPr>
          <w:ilvl w:val="1"/>
          <w:numId w:val="2"/>
        </w:numPr>
      </w:pPr>
      <w:r>
        <w:t>Accounts = Sponsor</w:t>
      </w:r>
    </w:p>
    <w:p w14:paraId="32802FF4" w14:textId="58876256" w:rsidR="0027494F" w:rsidRDefault="0027494F" w:rsidP="0027494F">
      <w:pPr>
        <w:pStyle w:val="ListParagraph"/>
        <w:numPr>
          <w:ilvl w:val="1"/>
          <w:numId w:val="2"/>
        </w:numPr>
      </w:pPr>
      <w:r>
        <w:t>Agreements = CACTAS records</w:t>
      </w:r>
    </w:p>
    <w:p w14:paraId="2239DA85" w14:textId="3AA4C056" w:rsidR="0027494F" w:rsidRDefault="0027494F" w:rsidP="0027494F">
      <w:pPr>
        <w:pStyle w:val="ListParagraph"/>
        <w:numPr>
          <w:ilvl w:val="1"/>
          <w:numId w:val="2"/>
        </w:numPr>
      </w:pPr>
      <w:r>
        <w:t>Agreement Requests = PSA/TAA requests (restricted to those that have PSA/TAA access)</w:t>
      </w:r>
    </w:p>
    <w:p w14:paraId="7D1819B0" w14:textId="209E687B" w:rsidR="0027494F" w:rsidRDefault="0027494F" w:rsidP="0027494F">
      <w:pPr>
        <w:pStyle w:val="ListParagraph"/>
        <w:numPr>
          <w:ilvl w:val="0"/>
          <w:numId w:val="2"/>
        </w:numPr>
      </w:pPr>
      <w:r>
        <w:t xml:space="preserve">All fields withing the CACTAS record are searchable; however, the columns of the search results are limited. </w:t>
      </w:r>
    </w:p>
    <w:p w14:paraId="51D52137" w14:textId="77777777" w:rsidR="0027494F" w:rsidRDefault="0027494F" w:rsidP="0027494F">
      <w:pPr>
        <w:pStyle w:val="ListParagraph"/>
        <w:numPr>
          <w:ilvl w:val="0"/>
          <w:numId w:val="2"/>
        </w:numPr>
      </w:pPr>
      <w:r>
        <w:t>For example, Search Agreements for “Carryover”, the results will be all agreements that have the word “Carryover” somewhere within the record.</w:t>
      </w:r>
    </w:p>
    <w:p w14:paraId="2E50C980" w14:textId="41A2CC83" w:rsidR="0027494F" w:rsidRDefault="0027494F" w:rsidP="0027494F">
      <w:pPr>
        <w:pStyle w:val="ListParagraph"/>
        <w:numPr>
          <w:ilvl w:val="1"/>
          <w:numId w:val="2"/>
        </w:numPr>
      </w:pPr>
      <w:r>
        <w:t xml:space="preserve">Search “Carryover” </w:t>
      </w:r>
    </w:p>
    <w:p w14:paraId="5F4F93CE" w14:textId="1D8C8EAA" w:rsidR="0027494F" w:rsidRDefault="0027494F" w:rsidP="0027494F">
      <w:r>
        <w:t xml:space="preserve">                </w:t>
      </w:r>
      <w:r>
        <w:rPr>
          <w:noProof/>
        </w:rPr>
        <w:drawing>
          <wp:inline distT="0" distB="0" distL="0" distR="0" wp14:anchorId="504FA1F9" wp14:editId="1A05AA98">
            <wp:extent cx="2903220" cy="92666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43766" cy="939606"/>
                    </a:xfrm>
                    <a:prstGeom prst="rect">
                      <a:avLst/>
                    </a:prstGeom>
                  </pic:spPr>
                </pic:pic>
              </a:graphicData>
            </a:graphic>
          </wp:inline>
        </w:drawing>
      </w:r>
    </w:p>
    <w:p w14:paraId="3449D7C4" w14:textId="25CC3904" w:rsidR="0027494F" w:rsidRDefault="0027494F" w:rsidP="0027494F">
      <w:pPr>
        <w:pStyle w:val="ListParagraph"/>
        <w:numPr>
          <w:ilvl w:val="1"/>
          <w:numId w:val="2"/>
        </w:numPr>
      </w:pPr>
      <w:r>
        <w:t xml:space="preserve">Search Results: </w:t>
      </w:r>
    </w:p>
    <w:p w14:paraId="39098524" w14:textId="17CB60D8" w:rsidR="0027494F" w:rsidRDefault="0027494F" w:rsidP="0027494F">
      <w:pPr>
        <w:pStyle w:val="ListParagraph"/>
      </w:pPr>
      <w:r>
        <w:rPr>
          <w:noProof/>
        </w:rPr>
        <w:drawing>
          <wp:inline distT="0" distB="0" distL="0" distR="0" wp14:anchorId="704EF431" wp14:editId="0CBBAE69">
            <wp:extent cx="5593080" cy="78824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2" r="16713"/>
                    <a:stretch/>
                  </pic:blipFill>
                  <pic:spPr bwMode="auto">
                    <a:xfrm>
                      <a:off x="0" y="0"/>
                      <a:ext cx="5683566" cy="801001"/>
                    </a:xfrm>
                    <a:prstGeom prst="rect">
                      <a:avLst/>
                    </a:prstGeom>
                    <a:ln>
                      <a:noFill/>
                    </a:ln>
                    <a:extLst>
                      <a:ext uri="{53640926-AAD7-44D8-BBD7-CCE9431645EC}">
                        <a14:shadowObscured xmlns:a14="http://schemas.microsoft.com/office/drawing/2010/main"/>
                      </a:ext>
                    </a:extLst>
                  </pic:spPr>
                </pic:pic>
              </a:graphicData>
            </a:graphic>
          </wp:inline>
        </w:drawing>
      </w:r>
    </w:p>
    <w:p w14:paraId="7BF76C3D" w14:textId="77777777" w:rsidR="0027494F" w:rsidRDefault="0027494F" w:rsidP="0027494F">
      <w:pPr>
        <w:pStyle w:val="ListParagraph"/>
        <w:numPr>
          <w:ilvl w:val="1"/>
          <w:numId w:val="2"/>
        </w:numPr>
      </w:pPr>
      <w:r>
        <w:t>“Carryover” is in the Correspondence Type field of the CACTAS record</w:t>
      </w:r>
    </w:p>
    <w:p w14:paraId="30A93C4E" w14:textId="6650DB79" w:rsidR="0027494F" w:rsidRDefault="0027494F" w:rsidP="0027494F">
      <w:pPr>
        <w:pStyle w:val="ListParagraph"/>
        <w:ind w:left="1440"/>
      </w:pPr>
      <w:r>
        <w:rPr>
          <w:noProof/>
        </w:rPr>
        <w:lastRenderedPageBreak/>
        <w:drawing>
          <wp:inline distT="0" distB="0" distL="0" distR="0" wp14:anchorId="47009F40" wp14:editId="5E095BE1">
            <wp:extent cx="3055938" cy="2095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72128" cy="2106601"/>
                    </a:xfrm>
                    <a:prstGeom prst="rect">
                      <a:avLst/>
                    </a:prstGeom>
                  </pic:spPr>
                </pic:pic>
              </a:graphicData>
            </a:graphic>
          </wp:inline>
        </w:drawing>
      </w:r>
      <w:r>
        <w:br/>
      </w:r>
    </w:p>
    <w:p w14:paraId="4CB830FD" w14:textId="07730501" w:rsidR="0027494F" w:rsidRDefault="0027494F" w:rsidP="0027494F">
      <w:pPr>
        <w:pStyle w:val="ListParagraph"/>
        <w:numPr>
          <w:ilvl w:val="0"/>
          <w:numId w:val="2"/>
        </w:numPr>
      </w:pPr>
      <w:r>
        <w:t>Filter further on the results screen by using the “Refine By” fields on the left</w:t>
      </w:r>
    </w:p>
    <w:p w14:paraId="6293A0A6" w14:textId="121D6BFF" w:rsidR="0027494F" w:rsidRDefault="0027494F" w:rsidP="0027494F">
      <w:pPr>
        <w:ind w:left="360"/>
      </w:pPr>
      <w:r>
        <w:rPr>
          <w:noProof/>
        </w:rPr>
        <w:t xml:space="preserve">       </w:t>
      </w:r>
      <w:r>
        <w:rPr>
          <w:noProof/>
        </w:rPr>
        <w:drawing>
          <wp:inline distT="0" distB="0" distL="0" distR="0" wp14:anchorId="544E4B53" wp14:editId="5AAC943B">
            <wp:extent cx="1074214" cy="2072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82728" cy="2089068"/>
                    </a:xfrm>
                    <a:prstGeom prst="rect">
                      <a:avLst/>
                    </a:prstGeom>
                  </pic:spPr>
                </pic:pic>
              </a:graphicData>
            </a:graphic>
          </wp:inline>
        </w:drawing>
      </w:r>
    </w:p>
    <w:p w14:paraId="2A14108A" w14:textId="171EA639" w:rsidR="00FE0380" w:rsidRDefault="00FE0380" w:rsidP="0025642D">
      <w:pPr>
        <w:pStyle w:val="Heading2"/>
      </w:pPr>
      <w:bookmarkStart w:id="2" w:name="_New_Search_Tab"/>
      <w:bookmarkEnd w:id="2"/>
      <w:r>
        <w:t>New Search Tab</w:t>
      </w:r>
    </w:p>
    <w:p w14:paraId="0DDB9567" w14:textId="249A0C92" w:rsidR="0027494F" w:rsidRDefault="0027494F" w:rsidP="0027494F">
      <w:r>
        <w:t xml:space="preserve">The new search tab will only search within CACTAS record based on the fields provided. </w:t>
      </w:r>
      <w:r>
        <w:br/>
        <w:t xml:space="preserve">Switch between C&amp;G and ICD record types with Subcontract record types.  The filter fields vary depending on type of records being searched. </w:t>
      </w:r>
    </w:p>
    <w:p w14:paraId="5918C5E4" w14:textId="21E50A77" w:rsidR="0027494F" w:rsidRDefault="0027494F" w:rsidP="0027494F">
      <w:r>
        <w:rPr>
          <w:noProof/>
        </w:rPr>
        <w:drawing>
          <wp:inline distT="0" distB="0" distL="0" distR="0" wp14:anchorId="3D571A7B" wp14:editId="0821FF0B">
            <wp:extent cx="2781300" cy="23282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71667" b="47716"/>
                    <a:stretch/>
                  </pic:blipFill>
                  <pic:spPr bwMode="auto">
                    <a:xfrm>
                      <a:off x="0" y="0"/>
                      <a:ext cx="2798613" cy="2342731"/>
                    </a:xfrm>
                    <a:prstGeom prst="rect">
                      <a:avLst/>
                    </a:prstGeom>
                    <a:ln>
                      <a:noFill/>
                    </a:ln>
                    <a:extLst>
                      <a:ext uri="{53640926-AAD7-44D8-BBD7-CCE9431645EC}">
                        <a14:shadowObscured xmlns:a14="http://schemas.microsoft.com/office/drawing/2010/main"/>
                      </a:ext>
                    </a:extLst>
                  </pic:spPr>
                </pic:pic>
              </a:graphicData>
            </a:graphic>
          </wp:inline>
        </w:drawing>
      </w:r>
    </w:p>
    <w:p w14:paraId="6ACF4D05" w14:textId="437F0E4D" w:rsidR="007C4331" w:rsidRDefault="007C4331" w:rsidP="0027494F">
      <w:r>
        <w:lastRenderedPageBreak/>
        <w:t xml:space="preserve">The new search tab using dynamic searching: search begins once typing within a field begins.  Multiple fields can be used to narrow the search results.  Columns are sortable by clicking on the title at the top of each column. </w:t>
      </w:r>
    </w:p>
    <w:p w14:paraId="5A48604F" w14:textId="3FC843E1" w:rsidR="00FE0380" w:rsidRDefault="00FE0380" w:rsidP="0025642D">
      <w:pPr>
        <w:pStyle w:val="Heading2"/>
      </w:pPr>
      <w:bookmarkStart w:id="3" w:name="_Creating_Views"/>
      <w:bookmarkEnd w:id="3"/>
      <w:r>
        <w:t>Creating Views</w:t>
      </w:r>
    </w:p>
    <w:p w14:paraId="6B7A0EC7" w14:textId="77777777" w:rsidR="0025642D" w:rsidRDefault="0025642D" w:rsidP="0025642D">
      <w:r>
        <w:t>All views created in Classic CACTAS will be available in the new Lightning version.  Follow the following steps to create a new view.</w:t>
      </w:r>
    </w:p>
    <w:p w14:paraId="3CD19862" w14:textId="3D3D6D39" w:rsidR="007C4331" w:rsidRDefault="0025642D" w:rsidP="0025642D">
      <w:pPr>
        <w:pStyle w:val="ListParagraph"/>
        <w:numPr>
          <w:ilvl w:val="0"/>
          <w:numId w:val="25"/>
        </w:numPr>
      </w:pPr>
      <w:r>
        <w:t xml:space="preserve">On the Agreement page, select “New” underneath the List View Controls dropdown. </w:t>
      </w:r>
    </w:p>
    <w:p w14:paraId="5A78997A" w14:textId="04E38E21" w:rsidR="0025642D" w:rsidRDefault="0025642D" w:rsidP="0025642D">
      <w:pPr>
        <w:ind w:left="360"/>
      </w:pPr>
      <w:r>
        <w:rPr>
          <w:noProof/>
        </w:rPr>
        <w:drawing>
          <wp:inline distT="0" distB="0" distL="0" distR="0" wp14:anchorId="79146E40" wp14:editId="1FD68CC8">
            <wp:extent cx="3962743" cy="16765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62743" cy="1676545"/>
                    </a:xfrm>
                    <a:prstGeom prst="rect">
                      <a:avLst/>
                    </a:prstGeom>
                  </pic:spPr>
                </pic:pic>
              </a:graphicData>
            </a:graphic>
          </wp:inline>
        </w:drawing>
      </w:r>
    </w:p>
    <w:p w14:paraId="28D047AE" w14:textId="2CA729A5" w:rsidR="0025642D" w:rsidRDefault="0025642D" w:rsidP="0025642D">
      <w:pPr>
        <w:pStyle w:val="ListParagraph"/>
        <w:numPr>
          <w:ilvl w:val="0"/>
          <w:numId w:val="25"/>
        </w:numPr>
      </w:pPr>
      <w:r>
        <w:t xml:space="preserve">Create a List Name and select save.  The only option available is “Only I can See this list view”. The options to share list views are greyed out for all users. </w:t>
      </w:r>
    </w:p>
    <w:p w14:paraId="51290AC6" w14:textId="282BF988" w:rsidR="0025642D" w:rsidRDefault="0025642D" w:rsidP="004471D5">
      <w:pPr>
        <w:pStyle w:val="ListParagraph"/>
        <w:numPr>
          <w:ilvl w:val="0"/>
          <w:numId w:val="25"/>
        </w:numPr>
      </w:pPr>
      <w:r>
        <w:t>In the right side column, update Filter by Owner to “All Agreements”</w:t>
      </w:r>
    </w:p>
    <w:p w14:paraId="3A10B079" w14:textId="5A8D3C61" w:rsidR="0025642D" w:rsidRDefault="0025642D" w:rsidP="0025642D">
      <w:r>
        <w:rPr>
          <w:noProof/>
        </w:rPr>
        <w:drawing>
          <wp:inline distT="0" distB="0" distL="0" distR="0" wp14:anchorId="32332B51" wp14:editId="20E05E45">
            <wp:extent cx="4434840" cy="1574463"/>
            <wp:effectExtent l="0" t="0" r="381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58370" cy="1582817"/>
                    </a:xfrm>
                    <a:prstGeom prst="rect">
                      <a:avLst/>
                    </a:prstGeom>
                  </pic:spPr>
                </pic:pic>
              </a:graphicData>
            </a:graphic>
          </wp:inline>
        </w:drawing>
      </w:r>
    </w:p>
    <w:p w14:paraId="775241BB" w14:textId="656CFFBB" w:rsidR="0025642D" w:rsidRDefault="0025642D" w:rsidP="0025642D">
      <w:pPr>
        <w:pStyle w:val="ListParagraph"/>
        <w:numPr>
          <w:ilvl w:val="0"/>
          <w:numId w:val="25"/>
        </w:numPr>
      </w:pPr>
      <w:r>
        <w:t xml:space="preserve">Add new filters.  Select the field form the top dropdown box.  Select Operation and then value.  </w:t>
      </w:r>
    </w:p>
    <w:p w14:paraId="219BA40B" w14:textId="2A33EDD2" w:rsidR="0025642D" w:rsidRDefault="0025642D" w:rsidP="0025642D">
      <w:pPr>
        <w:ind w:left="360"/>
      </w:pPr>
      <w:r>
        <w:rPr>
          <w:noProof/>
        </w:rPr>
        <w:drawing>
          <wp:inline distT="0" distB="0" distL="0" distR="0" wp14:anchorId="0A4F0DF8" wp14:editId="5D0CAB4E">
            <wp:extent cx="3985260" cy="1785277"/>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09924" cy="1796326"/>
                    </a:xfrm>
                    <a:prstGeom prst="rect">
                      <a:avLst/>
                    </a:prstGeom>
                  </pic:spPr>
                </pic:pic>
              </a:graphicData>
            </a:graphic>
          </wp:inline>
        </w:drawing>
      </w:r>
    </w:p>
    <w:p w14:paraId="25375E8B" w14:textId="01BFB5A7" w:rsidR="0025642D" w:rsidRDefault="0025642D" w:rsidP="0025642D">
      <w:pPr>
        <w:ind w:left="360"/>
      </w:pPr>
    </w:p>
    <w:p w14:paraId="32A87646" w14:textId="251A93EA" w:rsidR="0025642D" w:rsidRDefault="0025642D" w:rsidP="0025642D">
      <w:pPr>
        <w:pStyle w:val="ListParagraph"/>
        <w:numPr>
          <w:ilvl w:val="0"/>
          <w:numId w:val="25"/>
        </w:numPr>
      </w:pPr>
      <w:r>
        <w:lastRenderedPageBreak/>
        <w:t>To control the results that are displayed, select “Select Fields to Display” from the List View Control Dropdown</w:t>
      </w:r>
    </w:p>
    <w:p w14:paraId="07A93993" w14:textId="5D432E5E" w:rsidR="0025642D" w:rsidRDefault="0025642D" w:rsidP="0025642D">
      <w:pPr>
        <w:pStyle w:val="ListParagraph"/>
      </w:pPr>
      <w:r>
        <w:rPr>
          <w:noProof/>
        </w:rPr>
        <w:drawing>
          <wp:inline distT="0" distB="0" distL="0" distR="0" wp14:anchorId="7556C5AE" wp14:editId="1D8ED654">
            <wp:extent cx="1943100" cy="2393274"/>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57240" cy="2410690"/>
                    </a:xfrm>
                    <a:prstGeom prst="rect">
                      <a:avLst/>
                    </a:prstGeom>
                  </pic:spPr>
                </pic:pic>
              </a:graphicData>
            </a:graphic>
          </wp:inline>
        </w:drawing>
      </w:r>
    </w:p>
    <w:p w14:paraId="15B6F1E7" w14:textId="5AFC6260" w:rsidR="0025642D" w:rsidRDefault="0025642D" w:rsidP="0025642D">
      <w:r>
        <w:t xml:space="preserve">Multiple views can be created and selected from the dropdown.  Any list can be “Pinned”.  The Pinned list automatically displays as default. </w:t>
      </w:r>
    </w:p>
    <w:p w14:paraId="11AD3AB8" w14:textId="71ABED0E" w:rsidR="0025642D" w:rsidRDefault="0025642D" w:rsidP="0025642D">
      <w:r>
        <w:rPr>
          <w:noProof/>
        </w:rPr>
        <w:drawing>
          <wp:inline distT="0" distB="0" distL="0" distR="0" wp14:anchorId="6BB21B0F" wp14:editId="23C4FDC8">
            <wp:extent cx="2659380" cy="2012058"/>
            <wp:effectExtent l="0" t="0" r="762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86865" cy="2032853"/>
                    </a:xfrm>
                    <a:prstGeom prst="rect">
                      <a:avLst/>
                    </a:prstGeom>
                  </pic:spPr>
                </pic:pic>
              </a:graphicData>
            </a:graphic>
          </wp:inline>
        </w:drawing>
      </w:r>
    </w:p>
    <w:p w14:paraId="799A4152" w14:textId="77777777" w:rsidR="0025642D" w:rsidRDefault="0025642D" w:rsidP="0025642D">
      <w:pPr>
        <w:pStyle w:val="Heading3"/>
      </w:pPr>
    </w:p>
    <w:p w14:paraId="536271FA" w14:textId="5BFC501D" w:rsidR="007C4331" w:rsidRDefault="007C4331" w:rsidP="0025642D">
      <w:pPr>
        <w:pStyle w:val="Heading2"/>
      </w:pPr>
      <w:bookmarkStart w:id="4" w:name="_New_Agreement_Page"/>
      <w:bookmarkEnd w:id="4"/>
      <w:r>
        <w:t>New Agreement Page Design</w:t>
      </w:r>
    </w:p>
    <w:p w14:paraId="6F55BF0D" w14:textId="52990E40" w:rsidR="007C4331" w:rsidRDefault="007C4331" w:rsidP="007C4331">
      <w:pPr>
        <w:pStyle w:val="ListParagraph"/>
        <w:numPr>
          <w:ilvl w:val="0"/>
          <w:numId w:val="4"/>
        </w:numPr>
      </w:pPr>
      <w:r>
        <w:t>New Right Side Panel</w:t>
      </w:r>
    </w:p>
    <w:p w14:paraId="54C492B4" w14:textId="7E4A2DE7" w:rsidR="007C4331" w:rsidRDefault="007C4331" w:rsidP="007C4331">
      <w:pPr>
        <w:pStyle w:val="ListParagraph"/>
        <w:numPr>
          <w:ilvl w:val="1"/>
          <w:numId w:val="4"/>
        </w:numPr>
      </w:pPr>
      <w:r>
        <w:t>Intake Form and Documentation</w:t>
      </w:r>
    </w:p>
    <w:p w14:paraId="7ECFFB50" w14:textId="6C9508AD" w:rsidR="00BB5A47" w:rsidRDefault="00BB5A47" w:rsidP="00BB5A47">
      <w:pPr>
        <w:pStyle w:val="ListParagraph"/>
        <w:ind w:left="180"/>
      </w:pPr>
      <w:r>
        <w:rPr>
          <w:noProof/>
        </w:rPr>
        <w:drawing>
          <wp:inline distT="0" distB="0" distL="0" distR="0" wp14:anchorId="2C7AB428" wp14:editId="6D508A28">
            <wp:extent cx="3352800" cy="1790500"/>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89816" cy="1810268"/>
                    </a:xfrm>
                    <a:prstGeom prst="rect">
                      <a:avLst/>
                    </a:prstGeom>
                  </pic:spPr>
                </pic:pic>
              </a:graphicData>
            </a:graphic>
          </wp:inline>
        </w:drawing>
      </w:r>
    </w:p>
    <w:p w14:paraId="23A9953B" w14:textId="69B5154D" w:rsidR="007C4331" w:rsidRDefault="007C4331" w:rsidP="007C4331">
      <w:pPr>
        <w:pStyle w:val="ListParagraph"/>
        <w:numPr>
          <w:ilvl w:val="1"/>
          <w:numId w:val="4"/>
        </w:numPr>
      </w:pPr>
      <w:r>
        <w:lastRenderedPageBreak/>
        <w:t>Activity – Emails</w:t>
      </w:r>
      <w:r w:rsidR="00BB5A47">
        <w:t>, New</w:t>
      </w:r>
      <w:r>
        <w:t xml:space="preserve"> Tasks</w:t>
      </w:r>
      <w:r w:rsidR="00BB5A47">
        <w:t>, Log a Call</w:t>
      </w:r>
    </w:p>
    <w:p w14:paraId="62FF191E" w14:textId="41806AE5" w:rsidR="00BB5A47" w:rsidRDefault="00BB5A47" w:rsidP="00BB5A47">
      <w:pPr>
        <w:ind w:left="270" w:hanging="270"/>
      </w:pPr>
      <w:r>
        <w:rPr>
          <w:noProof/>
        </w:rPr>
        <w:drawing>
          <wp:inline distT="0" distB="0" distL="0" distR="0" wp14:anchorId="76919FC4" wp14:editId="39234A12">
            <wp:extent cx="4160520" cy="247754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74118" cy="2485640"/>
                    </a:xfrm>
                    <a:prstGeom prst="rect">
                      <a:avLst/>
                    </a:prstGeom>
                  </pic:spPr>
                </pic:pic>
              </a:graphicData>
            </a:graphic>
          </wp:inline>
        </w:drawing>
      </w:r>
    </w:p>
    <w:p w14:paraId="368BA675" w14:textId="3B44FD31" w:rsidR="007C4331" w:rsidRDefault="007C4331" w:rsidP="007C4331">
      <w:pPr>
        <w:pStyle w:val="ListParagraph"/>
        <w:numPr>
          <w:ilvl w:val="0"/>
          <w:numId w:val="4"/>
        </w:numPr>
      </w:pPr>
      <w:r>
        <w:t>Related Tab</w:t>
      </w:r>
    </w:p>
    <w:p w14:paraId="60B20223" w14:textId="67D38EEF" w:rsidR="007C4331" w:rsidRDefault="007C4331" w:rsidP="007C4331">
      <w:pPr>
        <w:pStyle w:val="ListParagraph"/>
        <w:numPr>
          <w:ilvl w:val="1"/>
          <w:numId w:val="4"/>
        </w:numPr>
      </w:pPr>
      <w:r>
        <w:t>Agreement History</w:t>
      </w:r>
    </w:p>
    <w:p w14:paraId="3A1F6527" w14:textId="5C946F59" w:rsidR="007C4331" w:rsidRDefault="007C4331" w:rsidP="007C4331">
      <w:pPr>
        <w:pStyle w:val="ListParagraph"/>
        <w:numPr>
          <w:ilvl w:val="1"/>
          <w:numId w:val="4"/>
        </w:numPr>
      </w:pPr>
      <w:r>
        <w:t>Related Agreements</w:t>
      </w:r>
    </w:p>
    <w:p w14:paraId="45809D3F" w14:textId="700B1621" w:rsidR="00BB5A47" w:rsidRDefault="00BB5A47" w:rsidP="00BB5A47">
      <w:r>
        <w:rPr>
          <w:noProof/>
        </w:rPr>
        <w:drawing>
          <wp:inline distT="0" distB="0" distL="0" distR="0" wp14:anchorId="745CF1D6" wp14:editId="7B3D6B4C">
            <wp:extent cx="3726180" cy="2269944"/>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47646" cy="2283021"/>
                    </a:xfrm>
                    <a:prstGeom prst="rect">
                      <a:avLst/>
                    </a:prstGeom>
                  </pic:spPr>
                </pic:pic>
              </a:graphicData>
            </a:graphic>
          </wp:inline>
        </w:drawing>
      </w:r>
    </w:p>
    <w:p w14:paraId="32AA2933" w14:textId="77777777" w:rsidR="0025642D" w:rsidRDefault="0025642D" w:rsidP="007C4331">
      <w:pPr>
        <w:pStyle w:val="Heading2"/>
      </w:pPr>
    </w:p>
    <w:p w14:paraId="3EF582B6" w14:textId="70D52FF4" w:rsidR="00D70379" w:rsidRDefault="00D70379" w:rsidP="007C4331">
      <w:pPr>
        <w:pStyle w:val="Heading2"/>
      </w:pPr>
      <w:bookmarkStart w:id="5" w:name="_Intake_Form_and"/>
      <w:bookmarkStart w:id="6" w:name="_View/Download_a_File"/>
      <w:bookmarkEnd w:id="5"/>
      <w:bookmarkEnd w:id="6"/>
      <w:r>
        <w:t>View/Download a File</w:t>
      </w:r>
    </w:p>
    <w:p w14:paraId="1794CDA7" w14:textId="77777777" w:rsidR="00D70379" w:rsidRDefault="00D70379" w:rsidP="00D70379">
      <w:r>
        <w:t xml:space="preserve">View and Download files from the Folder section of the Agreement.   Do </w:t>
      </w:r>
      <w:r w:rsidRPr="00D70379">
        <w:rPr>
          <w:b/>
          <w:bCs/>
        </w:rPr>
        <w:t xml:space="preserve">not </w:t>
      </w:r>
      <w:r>
        <w:t xml:space="preserve">click on the File Name Link, this takes you to details about the file but we will not be able to view or download.  </w:t>
      </w:r>
    </w:p>
    <w:p w14:paraId="3D9D8B7E" w14:textId="1E690178" w:rsidR="00D70379" w:rsidRDefault="00D70379" w:rsidP="00D70379">
      <w:r>
        <w:t xml:space="preserve">Go to the Arrow on the far right of the entry in the folder, and either select View or Download. </w:t>
      </w:r>
    </w:p>
    <w:p w14:paraId="0F59FABF" w14:textId="27DFB66D" w:rsidR="00D70379" w:rsidRPr="00D70379" w:rsidRDefault="00D70379" w:rsidP="00D70379">
      <w:r>
        <w:rPr>
          <w:noProof/>
        </w:rPr>
        <w:lastRenderedPageBreak/>
        <w:drawing>
          <wp:inline distT="0" distB="0" distL="0" distR="0" wp14:anchorId="4C664DBC" wp14:editId="283E98CD">
            <wp:extent cx="5943600" cy="16141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614170"/>
                    </a:xfrm>
                    <a:prstGeom prst="rect">
                      <a:avLst/>
                    </a:prstGeom>
                  </pic:spPr>
                </pic:pic>
              </a:graphicData>
            </a:graphic>
          </wp:inline>
        </w:drawing>
      </w:r>
    </w:p>
    <w:p w14:paraId="291E6EED" w14:textId="56B52C17" w:rsidR="00D70379" w:rsidRDefault="00D70379" w:rsidP="007C4331">
      <w:pPr>
        <w:pStyle w:val="Heading2"/>
      </w:pPr>
    </w:p>
    <w:p w14:paraId="59EAD630" w14:textId="77777777" w:rsidR="00D70379" w:rsidRDefault="00D70379" w:rsidP="00D70379">
      <w:r>
        <w:t xml:space="preserve">If you select View, you will still have the option of downloading on the resulting screen, along with other actions. </w:t>
      </w:r>
    </w:p>
    <w:p w14:paraId="7F6954C7" w14:textId="10C0EC4F" w:rsidR="00D70379" w:rsidRDefault="00D70379" w:rsidP="00D70379">
      <w:r>
        <w:rPr>
          <w:noProof/>
        </w:rPr>
        <w:drawing>
          <wp:inline distT="0" distB="0" distL="0" distR="0" wp14:anchorId="54365C47" wp14:editId="447EF7DE">
            <wp:extent cx="5745978" cy="3193057"/>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45978" cy="3193057"/>
                    </a:xfrm>
                    <a:prstGeom prst="rect">
                      <a:avLst/>
                    </a:prstGeom>
                  </pic:spPr>
                </pic:pic>
              </a:graphicData>
            </a:graphic>
          </wp:inline>
        </w:drawing>
      </w:r>
      <w:r>
        <w:t xml:space="preserve"> </w:t>
      </w:r>
    </w:p>
    <w:p w14:paraId="7C2B60D3" w14:textId="77777777" w:rsidR="00D70379" w:rsidRPr="00D70379" w:rsidRDefault="00D70379" w:rsidP="00D70379"/>
    <w:p w14:paraId="78B41200" w14:textId="77777777" w:rsidR="00D70379" w:rsidRDefault="00D70379" w:rsidP="007C4331">
      <w:pPr>
        <w:pStyle w:val="Heading2"/>
      </w:pPr>
    </w:p>
    <w:p w14:paraId="7DB9A9D4" w14:textId="78AD6E59" w:rsidR="00D70379" w:rsidRDefault="00596E6C" w:rsidP="00596E6C">
      <w:pPr>
        <w:pStyle w:val="Heading2"/>
        <w:tabs>
          <w:tab w:val="left" w:pos="948"/>
        </w:tabs>
      </w:pPr>
      <w:r>
        <w:tab/>
      </w:r>
    </w:p>
    <w:p w14:paraId="306F45F1" w14:textId="77777777" w:rsidR="00596E6C" w:rsidRPr="00596E6C" w:rsidRDefault="00596E6C" w:rsidP="00596E6C"/>
    <w:p w14:paraId="247078C8" w14:textId="2F23712D" w:rsidR="007C4331" w:rsidRDefault="007C4331" w:rsidP="007C4331">
      <w:pPr>
        <w:pStyle w:val="Heading2"/>
      </w:pPr>
      <w:r>
        <w:t>Intake Form and Documentation – C&amp;G and ICD Records</w:t>
      </w:r>
    </w:p>
    <w:p w14:paraId="1AF73FF0" w14:textId="2C5AAF2A" w:rsidR="007C4331" w:rsidRDefault="007C4331" w:rsidP="007C4331">
      <w:pPr>
        <w:pStyle w:val="ListParagraph"/>
        <w:numPr>
          <w:ilvl w:val="0"/>
          <w:numId w:val="5"/>
        </w:numPr>
      </w:pPr>
      <w:r>
        <w:t>Merged the old ICD and C&amp;G Intake forms into one list</w:t>
      </w:r>
    </w:p>
    <w:p w14:paraId="2DFEAAFC" w14:textId="3F4367F1" w:rsidR="007C4331" w:rsidRDefault="007C4331" w:rsidP="007C4331">
      <w:pPr>
        <w:pStyle w:val="ListParagraph"/>
        <w:numPr>
          <w:ilvl w:val="0"/>
          <w:numId w:val="5"/>
        </w:numPr>
      </w:pPr>
      <w:r>
        <w:t>Added additional compliance items</w:t>
      </w:r>
    </w:p>
    <w:p w14:paraId="089D66F8" w14:textId="77777777" w:rsidR="007C4331" w:rsidRDefault="007C4331" w:rsidP="007C4331">
      <w:pPr>
        <w:pStyle w:val="ListParagraph"/>
        <w:numPr>
          <w:ilvl w:val="1"/>
          <w:numId w:val="17"/>
        </w:numPr>
      </w:pPr>
      <w:r>
        <w:t>Enterprise Information and Analytics (EIA)</w:t>
      </w:r>
    </w:p>
    <w:p w14:paraId="1983F084" w14:textId="77777777" w:rsidR="007C4331" w:rsidRDefault="007C4331" w:rsidP="007C4331">
      <w:pPr>
        <w:pStyle w:val="ListParagraph"/>
        <w:numPr>
          <w:ilvl w:val="1"/>
          <w:numId w:val="17"/>
        </w:numPr>
      </w:pPr>
      <w:r>
        <w:t>Export Control</w:t>
      </w:r>
    </w:p>
    <w:p w14:paraId="75AEC92C" w14:textId="77777777" w:rsidR="007C4331" w:rsidRDefault="007C4331" w:rsidP="007C4331">
      <w:pPr>
        <w:pStyle w:val="ListParagraph"/>
        <w:numPr>
          <w:ilvl w:val="1"/>
          <w:numId w:val="17"/>
        </w:numPr>
      </w:pPr>
      <w:r>
        <w:t>IT Security</w:t>
      </w:r>
    </w:p>
    <w:p w14:paraId="17F762FE" w14:textId="58762DA2" w:rsidR="007C4331" w:rsidRDefault="007C4331" w:rsidP="007C4331">
      <w:pPr>
        <w:pStyle w:val="ListParagraph"/>
        <w:numPr>
          <w:ilvl w:val="1"/>
          <w:numId w:val="17"/>
        </w:numPr>
      </w:pPr>
      <w:r>
        <w:t>PI/Dept Chair Informed Consent</w:t>
      </w:r>
    </w:p>
    <w:p w14:paraId="48C1769F" w14:textId="7FA7BFD6" w:rsidR="007C4331" w:rsidRDefault="007C4331" w:rsidP="007C4331">
      <w:pPr>
        <w:pStyle w:val="ListParagraph"/>
        <w:numPr>
          <w:ilvl w:val="1"/>
          <w:numId w:val="17"/>
        </w:numPr>
      </w:pPr>
      <w:r>
        <w:lastRenderedPageBreak/>
        <w:t xml:space="preserve">Review by Other UCSF Unit (OTM/Risk/EHS) </w:t>
      </w:r>
    </w:p>
    <w:p w14:paraId="3D517B0D" w14:textId="16044B15" w:rsidR="007C4331" w:rsidRDefault="007C4331" w:rsidP="007C4331">
      <w:pPr>
        <w:pStyle w:val="ListParagraph"/>
        <w:numPr>
          <w:ilvl w:val="0"/>
          <w:numId w:val="5"/>
        </w:numPr>
      </w:pPr>
      <w:r>
        <w:t xml:space="preserve">Tracking Dates based on when “Need” and “Have” are selected. </w:t>
      </w:r>
    </w:p>
    <w:p w14:paraId="3DC12A63" w14:textId="3E62F796" w:rsidR="007C4331" w:rsidRDefault="007C4331" w:rsidP="007C4331">
      <w:pPr>
        <w:pStyle w:val="ListParagraph"/>
        <w:numPr>
          <w:ilvl w:val="1"/>
          <w:numId w:val="5"/>
        </w:numPr>
      </w:pPr>
      <w:r>
        <w:t>Start Date when Need is selected</w:t>
      </w:r>
    </w:p>
    <w:p w14:paraId="75C0FF98" w14:textId="65BE6414" w:rsidR="007C4331" w:rsidRDefault="007C4331" w:rsidP="007C4331">
      <w:pPr>
        <w:pStyle w:val="ListParagraph"/>
        <w:numPr>
          <w:ilvl w:val="1"/>
          <w:numId w:val="5"/>
        </w:numPr>
      </w:pPr>
      <w:r>
        <w:t>End Date when Have is selected</w:t>
      </w:r>
    </w:p>
    <w:p w14:paraId="54123B6A" w14:textId="7B0E442E" w:rsidR="007C4331" w:rsidRPr="007C4331" w:rsidRDefault="007C4331" w:rsidP="007C4331">
      <w:pPr>
        <w:pStyle w:val="ListParagraph"/>
        <w:numPr>
          <w:ilvl w:val="1"/>
          <w:numId w:val="5"/>
        </w:numPr>
      </w:pPr>
      <w:r>
        <w:t>Dates to be used when running reports, do not show on an individual agreement page</w:t>
      </w:r>
    </w:p>
    <w:p w14:paraId="26FFE61E" w14:textId="621CD9AD" w:rsidR="007C4331" w:rsidRPr="007C4331" w:rsidRDefault="007C4331" w:rsidP="007C4331">
      <w:r>
        <w:br/>
      </w:r>
    </w:p>
    <w:p w14:paraId="02B5537C" w14:textId="71139E86" w:rsidR="00FE0380" w:rsidRDefault="00FE0380" w:rsidP="007C4331">
      <w:pPr>
        <w:pStyle w:val="Heading2"/>
      </w:pPr>
      <w:bookmarkStart w:id="7" w:name="_New_Fields_–"/>
      <w:bookmarkEnd w:id="7"/>
      <w:r>
        <w:t>New Fields</w:t>
      </w:r>
      <w:r w:rsidR="007C4331">
        <w:t xml:space="preserve"> – C&amp;G and ICD Records</w:t>
      </w:r>
    </w:p>
    <w:p w14:paraId="569351EA" w14:textId="167E741C" w:rsidR="00BB5A47" w:rsidRPr="00BB5A47" w:rsidRDefault="007C4331" w:rsidP="007C4331">
      <w:pPr>
        <w:rPr>
          <w:b/>
          <w:bCs/>
        </w:rPr>
      </w:pPr>
      <w:r w:rsidRPr="0025642D">
        <w:rPr>
          <w:b/>
          <w:bCs/>
        </w:rPr>
        <w:t>New Budget Field</w:t>
      </w:r>
      <w:r w:rsidR="00BB5A47">
        <w:rPr>
          <w:b/>
          <w:bCs/>
        </w:rPr>
        <w:t>s</w:t>
      </w:r>
    </w:p>
    <w:p w14:paraId="447392D9" w14:textId="5361BF26" w:rsidR="007C4331" w:rsidRDefault="007C4331" w:rsidP="007C4331">
      <w:r>
        <w:t>To be used if the breakdown of direct and indirect costs are not clearly defined in the Award Document</w:t>
      </w:r>
      <w:r w:rsidR="00BB5A47">
        <w:t>. Located in the Award Setup Notes Section.</w:t>
      </w:r>
    </w:p>
    <w:p w14:paraId="7DC835FD" w14:textId="0D24587C" w:rsidR="00BB5A47" w:rsidRDefault="00BB5A47" w:rsidP="007C4331">
      <w:r>
        <w:rPr>
          <w:noProof/>
        </w:rPr>
        <w:drawing>
          <wp:inline distT="0" distB="0" distL="0" distR="0" wp14:anchorId="466339C7" wp14:editId="688DB236">
            <wp:extent cx="2232660" cy="2056533"/>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50984" cy="2073411"/>
                    </a:xfrm>
                    <a:prstGeom prst="rect">
                      <a:avLst/>
                    </a:prstGeom>
                  </pic:spPr>
                </pic:pic>
              </a:graphicData>
            </a:graphic>
          </wp:inline>
        </w:drawing>
      </w:r>
    </w:p>
    <w:p w14:paraId="502EF201" w14:textId="7B915ACF" w:rsidR="0025642D" w:rsidRDefault="0025642D" w:rsidP="007C4331">
      <w:pPr>
        <w:rPr>
          <w:b/>
          <w:bCs/>
        </w:rPr>
      </w:pPr>
      <w:r w:rsidRPr="0025642D">
        <w:rPr>
          <w:b/>
          <w:bCs/>
        </w:rPr>
        <w:t xml:space="preserve">Correspondence Other </w:t>
      </w:r>
    </w:p>
    <w:p w14:paraId="1255BA40" w14:textId="181327F7" w:rsidR="00BB5A47" w:rsidRDefault="00BB5A47" w:rsidP="007C4331">
      <w:r>
        <w:t xml:space="preserve">To be filled in when “Correspondence Type” is Other. Located in the Summary Section. </w:t>
      </w:r>
    </w:p>
    <w:p w14:paraId="6BCF98C5" w14:textId="640FF064" w:rsidR="00BB5A47" w:rsidRPr="00BB5A47" w:rsidRDefault="00BB5A47" w:rsidP="007C4331">
      <w:r>
        <w:rPr>
          <w:noProof/>
        </w:rPr>
        <w:drawing>
          <wp:inline distT="0" distB="0" distL="0" distR="0" wp14:anchorId="528611C8" wp14:editId="30309FAD">
            <wp:extent cx="3368040" cy="1524721"/>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395804" cy="1537290"/>
                    </a:xfrm>
                    <a:prstGeom prst="rect">
                      <a:avLst/>
                    </a:prstGeom>
                  </pic:spPr>
                </pic:pic>
              </a:graphicData>
            </a:graphic>
          </wp:inline>
        </w:drawing>
      </w:r>
    </w:p>
    <w:p w14:paraId="77EA84B7" w14:textId="77777777" w:rsidR="0025642D" w:rsidRDefault="0025642D" w:rsidP="007C4331">
      <w:pPr>
        <w:rPr>
          <w:b/>
          <w:bCs/>
        </w:rPr>
      </w:pPr>
      <w:r w:rsidRPr="0025642D">
        <w:rPr>
          <w:b/>
          <w:bCs/>
        </w:rPr>
        <w:t xml:space="preserve">CGA Staff # - </w:t>
      </w:r>
    </w:p>
    <w:p w14:paraId="0B8C9973" w14:textId="52690B90" w:rsidR="0025642D" w:rsidRDefault="0025642D" w:rsidP="007C4331">
      <w:r w:rsidRPr="0025642D">
        <w:t>Dropdown to be used by CGA</w:t>
      </w:r>
      <w:r w:rsidR="00BB5A47">
        <w:t xml:space="preserve">. Located in the Summary Section </w:t>
      </w:r>
    </w:p>
    <w:p w14:paraId="22ED70AD" w14:textId="19C63A45" w:rsidR="00BB5A47" w:rsidRPr="0025642D" w:rsidRDefault="00BB5A47" w:rsidP="007C4331">
      <w:r>
        <w:rPr>
          <w:noProof/>
        </w:rPr>
        <w:lastRenderedPageBreak/>
        <w:drawing>
          <wp:inline distT="0" distB="0" distL="0" distR="0" wp14:anchorId="64B639B0" wp14:editId="3DBCC0C5">
            <wp:extent cx="3848100" cy="17755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872856" cy="1787003"/>
                    </a:xfrm>
                    <a:prstGeom prst="rect">
                      <a:avLst/>
                    </a:prstGeom>
                  </pic:spPr>
                </pic:pic>
              </a:graphicData>
            </a:graphic>
          </wp:inline>
        </w:drawing>
      </w:r>
    </w:p>
    <w:p w14:paraId="2F3049B1" w14:textId="77777777" w:rsidR="0025642D" w:rsidRDefault="0025642D" w:rsidP="007C4331">
      <w:pPr>
        <w:rPr>
          <w:b/>
          <w:bCs/>
        </w:rPr>
      </w:pPr>
    </w:p>
    <w:p w14:paraId="53CF7203" w14:textId="5E06C33F" w:rsidR="0025642D" w:rsidRDefault="0025642D" w:rsidP="007C4331">
      <w:pPr>
        <w:rPr>
          <w:b/>
          <w:bCs/>
        </w:rPr>
      </w:pPr>
      <w:r>
        <w:rPr>
          <w:b/>
          <w:bCs/>
        </w:rPr>
        <w:t>Proposal/Grant Team</w:t>
      </w:r>
    </w:p>
    <w:p w14:paraId="447D367B" w14:textId="7BCA4912" w:rsidR="0025642D" w:rsidRDefault="0025642D" w:rsidP="007C4331">
      <w:r w:rsidRPr="0025642D">
        <w:t>RMS Team is replaced with Proposal/Grant Team</w:t>
      </w:r>
      <w:r w:rsidR="00BB5A47">
        <w:t xml:space="preserve"> located in the Information section.</w:t>
      </w:r>
    </w:p>
    <w:p w14:paraId="1A623B31" w14:textId="79F3AEDA" w:rsidR="00BB5A47" w:rsidRPr="0025642D" w:rsidRDefault="00BB5A47" w:rsidP="007C4331">
      <w:r>
        <w:rPr>
          <w:noProof/>
        </w:rPr>
        <w:drawing>
          <wp:inline distT="0" distB="0" distL="0" distR="0" wp14:anchorId="1487D26A" wp14:editId="1AC09B40">
            <wp:extent cx="3459480" cy="240404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81525" cy="2419365"/>
                    </a:xfrm>
                    <a:prstGeom prst="rect">
                      <a:avLst/>
                    </a:prstGeom>
                  </pic:spPr>
                </pic:pic>
              </a:graphicData>
            </a:graphic>
          </wp:inline>
        </w:drawing>
      </w:r>
    </w:p>
    <w:p w14:paraId="6E5CD757" w14:textId="77777777" w:rsidR="0025642D" w:rsidRPr="0025642D" w:rsidRDefault="0025642D" w:rsidP="007C4331">
      <w:pPr>
        <w:rPr>
          <w:b/>
          <w:bCs/>
        </w:rPr>
      </w:pPr>
    </w:p>
    <w:p w14:paraId="75C2ACDC" w14:textId="51E49F16" w:rsidR="007C4331" w:rsidRDefault="007C4331" w:rsidP="007C4331">
      <w:pPr>
        <w:pStyle w:val="Heading2"/>
      </w:pPr>
      <w:bookmarkStart w:id="8" w:name="_Updates_to_Dropdown"/>
      <w:bookmarkEnd w:id="8"/>
      <w:r>
        <w:t>Updates to Dropdown list – C&amp;G and ICD Records</w:t>
      </w:r>
    </w:p>
    <w:p w14:paraId="03F6D154" w14:textId="3EF73F57" w:rsidR="007C4331" w:rsidRDefault="007C4331" w:rsidP="007C4331">
      <w:pPr>
        <w:rPr>
          <w:b/>
          <w:bCs/>
        </w:rPr>
      </w:pPr>
      <w:r>
        <w:rPr>
          <w:b/>
          <w:bCs/>
        </w:rPr>
        <w:t>Upload new file – Key word Tag</w:t>
      </w:r>
    </w:p>
    <w:p w14:paraId="2EC93E1C" w14:textId="6EC653A8" w:rsidR="007C4331" w:rsidRDefault="007C4331" w:rsidP="007C4331">
      <w:r>
        <w:t>Following Removed</w:t>
      </w:r>
      <w:r w:rsidRPr="00F4082B">
        <w:t xml:space="preserve">: </w:t>
      </w:r>
    </w:p>
    <w:p w14:paraId="796093A8" w14:textId="77777777" w:rsidR="007C4331" w:rsidRDefault="007C4331" w:rsidP="007C4331">
      <w:pPr>
        <w:pStyle w:val="ListParagraph"/>
        <w:numPr>
          <w:ilvl w:val="0"/>
          <w:numId w:val="7"/>
        </w:numPr>
      </w:pPr>
      <w:r>
        <w:t xml:space="preserve">Award Completion Form </w:t>
      </w:r>
    </w:p>
    <w:p w14:paraId="090D8BEC" w14:textId="77777777" w:rsidR="007C4331" w:rsidRDefault="007C4331" w:rsidP="007C4331">
      <w:pPr>
        <w:pStyle w:val="ListParagraph"/>
        <w:numPr>
          <w:ilvl w:val="0"/>
          <w:numId w:val="7"/>
        </w:numPr>
      </w:pPr>
      <w:r>
        <w:t>JIT</w:t>
      </w:r>
    </w:p>
    <w:p w14:paraId="67BD81D2" w14:textId="77777777" w:rsidR="007C4331" w:rsidRDefault="007C4331" w:rsidP="007C4331">
      <w:pPr>
        <w:pStyle w:val="ListParagraph"/>
        <w:numPr>
          <w:ilvl w:val="0"/>
          <w:numId w:val="7"/>
        </w:numPr>
      </w:pPr>
      <w:r>
        <w:t xml:space="preserve">OSR Approval Form </w:t>
      </w:r>
    </w:p>
    <w:p w14:paraId="6C2A521E" w14:textId="77777777" w:rsidR="007C4331" w:rsidRDefault="007C4331" w:rsidP="007C4331">
      <w:pPr>
        <w:pStyle w:val="ListParagraph"/>
        <w:numPr>
          <w:ilvl w:val="0"/>
          <w:numId w:val="7"/>
        </w:numPr>
      </w:pPr>
      <w:r>
        <w:t>Proposal (After the Fact)</w:t>
      </w:r>
    </w:p>
    <w:p w14:paraId="2E9D3A44" w14:textId="77777777" w:rsidR="007C4331" w:rsidRDefault="007C4331" w:rsidP="007C4331">
      <w:pPr>
        <w:pStyle w:val="ListParagraph"/>
        <w:numPr>
          <w:ilvl w:val="0"/>
          <w:numId w:val="7"/>
        </w:numPr>
      </w:pPr>
      <w:r>
        <w:t>Proposal (Complete Package)</w:t>
      </w:r>
    </w:p>
    <w:p w14:paraId="7A0A5AD9" w14:textId="31D45A69" w:rsidR="007C4331" w:rsidRDefault="007C4331" w:rsidP="007C4331">
      <w:r>
        <w:t>Following Added:</w:t>
      </w:r>
    </w:p>
    <w:p w14:paraId="7A4C3010" w14:textId="77777777" w:rsidR="007C4331" w:rsidRDefault="007C4331" w:rsidP="007C4331">
      <w:pPr>
        <w:pStyle w:val="ListParagraph"/>
        <w:numPr>
          <w:ilvl w:val="0"/>
          <w:numId w:val="8"/>
        </w:numPr>
      </w:pPr>
      <w:r>
        <w:t>Protocol</w:t>
      </w:r>
    </w:p>
    <w:p w14:paraId="57DCD21E" w14:textId="77777777" w:rsidR="007C4331" w:rsidRDefault="007C4331" w:rsidP="007C4331">
      <w:pPr>
        <w:pStyle w:val="ListParagraph"/>
        <w:numPr>
          <w:ilvl w:val="0"/>
          <w:numId w:val="8"/>
        </w:numPr>
      </w:pPr>
      <w:r>
        <w:t>Subaward Request Form</w:t>
      </w:r>
    </w:p>
    <w:p w14:paraId="4D75AFED" w14:textId="77777777" w:rsidR="007C4331" w:rsidRDefault="007C4331" w:rsidP="007C4331">
      <w:pPr>
        <w:pStyle w:val="ListParagraph"/>
        <w:numPr>
          <w:ilvl w:val="0"/>
          <w:numId w:val="8"/>
        </w:numPr>
      </w:pPr>
      <w:r>
        <w:t xml:space="preserve">Scope of Work </w:t>
      </w:r>
    </w:p>
    <w:p w14:paraId="36EAE792" w14:textId="77777777" w:rsidR="007C4331" w:rsidRDefault="007C4331" w:rsidP="007C4331">
      <w:pPr>
        <w:pStyle w:val="ListParagraph"/>
        <w:numPr>
          <w:ilvl w:val="0"/>
          <w:numId w:val="8"/>
        </w:numPr>
      </w:pPr>
      <w:r>
        <w:lastRenderedPageBreak/>
        <w:t>eProposal Questionnaire</w:t>
      </w:r>
    </w:p>
    <w:p w14:paraId="6CC2A906" w14:textId="3A9D425D" w:rsidR="007C4331" w:rsidRDefault="007C4331" w:rsidP="007C4331">
      <w:pPr>
        <w:pStyle w:val="ListParagraph"/>
        <w:numPr>
          <w:ilvl w:val="0"/>
          <w:numId w:val="8"/>
        </w:numPr>
      </w:pPr>
      <w:r>
        <w:t>eProposal Approval</w:t>
      </w:r>
    </w:p>
    <w:p w14:paraId="2E8C46F1" w14:textId="77777777" w:rsidR="007C4331" w:rsidRPr="007C4331" w:rsidRDefault="007C4331" w:rsidP="007C4331">
      <w:pPr>
        <w:tabs>
          <w:tab w:val="left" w:pos="270"/>
        </w:tabs>
        <w:rPr>
          <w:b/>
          <w:bCs/>
        </w:rPr>
      </w:pPr>
      <w:r w:rsidRPr="007C4331">
        <w:rPr>
          <w:b/>
          <w:bCs/>
        </w:rPr>
        <w:t>Correspondence Type – C&amp;G Record type only</w:t>
      </w:r>
    </w:p>
    <w:p w14:paraId="568A6983" w14:textId="46ED6848" w:rsidR="007C4331" w:rsidRDefault="007C4331" w:rsidP="007C4331">
      <w:pPr>
        <w:tabs>
          <w:tab w:val="left" w:pos="270"/>
        </w:tabs>
      </w:pPr>
      <w:r>
        <w:t>Following Removed:</w:t>
      </w:r>
    </w:p>
    <w:p w14:paraId="16FEAEE5" w14:textId="77777777" w:rsidR="007C4331" w:rsidRDefault="007C4331" w:rsidP="007C4331">
      <w:pPr>
        <w:pStyle w:val="ListParagraph"/>
        <w:numPr>
          <w:ilvl w:val="0"/>
          <w:numId w:val="9"/>
        </w:numPr>
        <w:tabs>
          <w:tab w:val="left" w:pos="270"/>
        </w:tabs>
      </w:pPr>
      <w:r>
        <w:t>Post-Submission Material</w:t>
      </w:r>
    </w:p>
    <w:p w14:paraId="5B598E23" w14:textId="77777777" w:rsidR="007C4331" w:rsidRPr="00A60FF8" w:rsidRDefault="007C4331" w:rsidP="007C4331">
      <w:pPr>
        <w:tabs>
          <w:tab w:val="left" w:pos="270"/>
        </w:tabs>
      </w:pPr>
      <w:r w:rsidRPr="007C4331">
        <w:rPr>
          <w:b/>
          <w:bCs/>
        </w:rPr>
        <w:t>Status</w:t>
      </w:r>
    </w:p>
    <w:p w14:paraId="15AEC4E3" w14:textId="7C4C45D1" w:rsidR="007C4331" w:rsidRDefault="007C4331" w:rsidP="007C4331">
      <w:pPr>
        <w:tabs>
          <w:tab w:val="left" w:pos="270"/>
        </w:tabs>
      </w:pPr>
      <w:r>
        <w:t>Following Added:</w:t>
      </w:r>
    </w:p>
    <w:p w14:paraId="6CC3E8B7" w14:textId="77777777" w:rsidR="007C4331" w:rsidRDefault="007C4331" w:rsidP="007C4331">
      <w:pPr>
        <w:pStyle w:val="ListParagraph"/>
        <w:numPr>
          <w:ilvl w:val="0"/>
          <w:numId w:val="10"/>
        </w:numPr>
        <w:tabs>
          <w:tab w:val="left" w:pos="270"/>
        </w:tabs>
      </w:pPr>
      <w:r>
        <w:t>Under Negotiation – UCSF</w:t>
      </w:r>
    </w:p>
    <w:p w14:paraId="32C3B3C9" w14:textId="77777777" w:rsidR="007C4331" w:rsidRDefault="007C4331" w:rsidP="007C4331">
      <w:pPr>
        <w:pStyle w:val="ListParagraph"/>
        <w:numPr>
          <w:ilvl w:val="0"/>
          <w:numId w:val="10"/>
        </w:numPr>
        <w:tabs>
          <w:tab w:val="left" w:pos="270"/>
        </w:tabs>
      </w:pPr>
      <w:r>
        <w:t>Under Negotiation – Sponsor</w:t>
      </w:r>
    </w:p>
    <w:p w14:paraId="3C298676" w14:textId="77777777" w:rsidR="007C4331" w:rsidRPr="007C4331" w:rsidRDefault="007C4331" w:rsidP="007C4331">
      <w:pPr>
        <w:tabs>
          <w:tab w:val="left" w:pos="270"/>
        </w:tabs>
        <w:rPr>
          <w:b/>
          <w:bCs/>
        </w:rPr>
      </w:pPr>
      <w:r w:rsidRPr="007C4331">
        <w:rPr>
          <w:b/>
          <w:bCs/>
        </w:rPr>
        <w:t>OSR Division</w:t>
      </w:r>
    </w:p>
    <w:p w14:paraId="2018227A" w14:textId="3668FAAC" w:rsidR="007C4331" w:rsidRPr="0042459E" w:rsidRDefault="00D571E0" w:rsidP="007C4331">
      <w:pPr>
        <w:spacing w:after="0" w:line="240" w:lineRule="auto"/>
        <w:rPr>
          <w:rFonts w:ascii="Times New Roman" w:eastAsia="Times New Roman" w:hAnsi="Times New Roman" w:cs="Times New Roman"/>
          <w:sz w:val="24"/>
          <w:szCs w:val="24"/>
        </w:rPr>
      </w:pPr>
      <w:r>
        <w:rPr>
          <w:rFonts w:ascii="Calibri" w:eastAsia="Times New Roman" w:hAnsi="Calibri" w:cs="Calibri"/>
          <w:color w:val="242424"/>
          <w:shd w:val="clear" w:color="auto" w:fill="FFFFFF"/>
        </w:rPr>
        <w:t>Changed</w:t>
      </w:r>
      <w:r w:rsidR="007C4331">
        <w:rPr>
          <w:rFonts w:ascii="Calibri" w:eastAsia="Times New Roman" w:hAnsi="Calibri" w:cs="Calibri"/>
          <w:color w:val="242424"/>
          <w:shd w:val="clear" w:color="auto" w:fill="FFFFFF"/>
        </w:rPr>
        <w:t xml:space="preserve"> </w:t>
      </w:r>
      <w:r w:rsidR="007C4331" w:rsidRPr="0042459E">
        <w:rPr>
          <w:rFonts w:ascii="Calibri" w:eastAsia="Times New Roman" w:hAnsi="Calibri" w:cs="Calibri"/>
          <w:color w:val="242424"/>
          <w:shd w:val="clear" w:color="auto" w:fill="FFFFFF"/>
        </w:rPr>
        <w:t>to:</w:t>
      </w:r>
    </w:p>
    <w:p w14:paraId="58EF7258" w14:textId="77777777" w:rsidR="007C4331" w:rsidRPr="00D571E0" w:rsidRDefault="007C4331" w:rsidP="00D571E0">
      <w:pPr>
        <w:pStyle w:val="ListParagraph"/>
        <w:numPr>
          <w:ilvl w:val="0"/>
          <w:numId w:val="18"/>
        </w:numPr>
        <w:tabs>
          <w:tab w:val="left" w:pos="270"/>
        </w:tabs>
      </w:pPr>
      <w:r w:rsidRPr="00D571E0">
        <w:t>Award</w:t>
      </w:r>
    </w:p>
    <w:p w14:paraId="75027381" w14:textId="77777777" w:rsidR="007C4331" w:rsidRPr="00D571E0" w:rsidRDefault="007C4331" w:rsidP="00D571E0">
      <w:pPr>
        <w:pStyle w:val="ListParagraph"/>
        <w:numPr>
          <w:ilvl w:val="0"/>
          <w:numId w:val="18"/>
        </w:numPr>
        <w:tabs>
          <w:tab w:val="left" w:pos="270"/>
        </w:tabs>
      </w:pPr>
      <w:r w:rsidRPr="00D571E0">
        <w:t>Business Contracts</w:t>
      </w:r>
    </w:p>
    <w:p w14:paraId="7A161E63" w14:textId="77777777" w:rsidR="007C4331" w:rsidRPr="00D571E0" w:rsidRDefault="007C4331" w:rsidP="00D571E0">
      <w:pPr>
        <w:pStyle w:val="ListParagraph"/>
        <w:numPr>
          <w:ilvl w:val="0"/>
          <w:numId w:val="18"/>
        </w:numPr>
        <w:tabs>
          <w:tab w:val="left" w:pos="270"/>
        </w:tabs>
      </w:pPr>
      <w:r w:rsidRPr="00D571E0">
        <w:t>Government Contracts</w:t>
      </w:r>
    </w:p>
    <w:p w14:paraId="3D98A5FD" w14:textId="77777777" w:rsidR="007C4331" w:rsidRPr="00D571E0" w:rsidRDefault="007C4331" w:rsidP="00D571E0">
      <w:pPr>
        <w:pStyle w:val="ListParagraph"/>
        <w:numPr>
          <w:ilvl w:val="0"/>
          <w:numId w:val="18"/>
        </w:numPr>
        <w:tabs>
          <w:tab w:val="left" w:pos="270"/>
        </w:tabs>
      </w:pPr>
      <w:r w:rsidRPr="00D571E0">
        <w:t>Industry Contracts Division</w:t>
      </w:r>
    </w:p>
    <w:p w14:paraId="2424B5A6" w14:textId="77777777" w:rsidR="007C4331" w:rsidRPr="00D571E0" w:rsidRDefault="007C4331" w:rsidP="00D571E0">
      <w:pPr>
        <w:pStyle w:val="ListParagraph"/>
        <w:numPr>
          <w:ilvl w:val="0"/>
          <w:numId w:val="18"/>
        </w:numPr>
        <w:tabs>
          <w:tab w:val="left" w:pos="270"/>
        </w:tabs>
      </w:pPr>
      <w:r w:rsidRPr="00D571E0">
        <w:t>Proposal/Grant</w:t>
      </w:r>
    </w:p>
    <w:p w14:paraId="0AEDB641" w14:textId="589DC1C0" w:rsidR="007C4331" w:rsidRPr="00D571E0" w:rsidRDefault="00D571E0" w:rsidP="00D571E0">
      <w:pPr>
        <w:tabs>
          <w:tab w:val="left" w:pos="270"/>
        </w:tabs>
        <w:rPr>
          <w:b/>
          <w:bCs/>
        </w:rPr>
      </w:pPr>
      <w:r w:rsidRPr="00D571E0">
        <w:rPr>
          <w:b/>
          <w:bCs/>
        </w:rPr>
        <w:t>Agreement Type</w:t>
      </w:r>
    </w:p>
    <w:p w14:paraId="371ED46B" w14:textId="59942CF8" w:rsidR="00D571E0" w:rsidRDefault="00D571E0" w:rsidP="00D571E0">
      <w:r>
        <w:t>Following Added for C&amp;G Record Types:</w:t>
      </w:r>
    </w:p>
    <w:p w14:paraId="75B49019" w14:textId="591CB0A1" w:rsidR="00D571E0" w:rsidRDefault="00D571E0" w:rsidP="00D571E0">
      <w:pPr>
        <w:pStyle w:val="ListParagraph"/>
        <w:numPr>
          <w:ilvl w:val="0"/>
          <w:numId w:val="16"/>
        </w:numPr>
      </w:pPr>
      <w:r>
        <w:t>UCSF Funded Research Agreements</w:t>
      </w:r>
    </w:p>
    <w:p w14:paraId="248DF9CA" w14:textId="02EBB0C8" w:rsidR="00D571E0" w:rsidRPr="00D571E0" w:rsidRDefault="00D571E0" w:rsidP="00D571E0"/>
    <w:p w14:paraId="6054028B" w14:textId="57D533E2" w:rsidR="00FE0380" w:rsidRDefault="00FE0380" w:rsidP="007C4331">
      <w:pPr>
        <w:pStyle w:val="Heading2"/>
      </w:pPr>
      <w:bookmarkStart w:id="9" w:name="_New_Validations"/>
      <w:bookmarkEnd w:id="9"/>
      <w:r>
        <w:t>New Validations</w:t>
      </w:r>
    </w:p>
    <w:p w14:paraId="6D7BDA7A" w14:textId="66A55A3A" w:rsidR="0025642D" w:rsidRDefault="0025642D" w:rsidP="0025642D">
      <w:pPr>
        <w:pStyle w:val="ListParagraph"/>
        <w:numPr>
          <w:ilvl w:val="0"/>
          <w:numId w:val="19"/>
        </w:numPr>
        <w:shd w:val="clear" w:color="auto" w:fill="FFFFFF" w:themeFill="background1"/>
      </w:pPr>
      <w:r>
        <w:t xml:space="preserve">Required Fields has </w:t>
      </w:r>
      <w:r w:rsidRPr="00BB5A47">
        <w:rPr>
          <w:color w:val="FF0000"/>
        </w:rPr>
        <w:t>*</w:t>
      </w:r>
    </w:p>
    <w:p w14:paraId="708354BC" w14:textId="3FA9D6D0" w:rsidR="0025642D" w:rsidRDefault="0025642D" w:rsidP="0025642D">
      <w:pPr>
        <w:pStyle w:val="ListParagraph"/>
        <w:numPr>
          <w:ilvl w:val="0"/>
          <w:numId w:val="19"/>
        </w:numPr>
        <w:shd w:val="clear" w:color="auto" w:fill="FFFFFF" w:themeFill="background1"/>
      </w:pPr>
      <w:r>
        <w:t>When hit save, scroll up to find error messages</w:t>
      </w:r>
    </w:p>
    <w:p w14:paraId="24AF0BD4" w14:textId="77777777" w:rsidR="0025642D" w:rsidRDefault="0025642D" w:rsidP="007C4331">
      <w:pPr>
        <w:shd w:val="clear" w:color="auto" w:fill="FFFFFF" w:themeFill="background1"/>
      </w:pPr>
    </w:p>
    <w:p w14:paraId="6BACDF3F" w14:textId="43796F49" w:rsidR="007C4331" w:rsidRPr="008745F7" w:rsidRDefault="007C4331" w:rsidP="007C4331">
      <w:pPr>
        <w:shd w:val="clear" w:color="auto" w:fill="FFFFFF" w:themeFill="background1"/>
        <w:rPr>
          <w:rFonts w:eastAsia="Times New Roman"/>
          <w:color w:val="1D1C1D"/>
        </w:rPr>
      </w:pPr>
      <w:r w:rsidRPr="7AA79EC3">
        <w:t xml:space="preserve">A. </w:t>
      </w:r>
      <w:r w:rsidRPr="7AA79EC3">
        <w:rPr>
          <w:rFonts w:eastAsia="Times New Roman"/>
          <w:color w:val="1D1C1D"/>
        </w:rPr>
        <w:t>If Agreement types is one of the following and there is a date in Award Setup Queue give an error message and do not allow record to be saved.</w:t>
      </w:r>
    </w:p>
    <w:p w14:paraId="61FD725D" w14:textId="1BF44E94" w:rsidR="007C4331" w:rsidRDefault="007C4331" w:rsidP="007C4331">
      <w:pPr>
        <w:shd w:val="clear" w:color="auto" w:fill="FFFFFF" w:themeFill="background1"/>
        <w:rPr>
          <w:rFonts w:eastAsia="Times New Roman"/>
          <w:color w:val="1D1C1D"/>
        </w:rPr>
      </w:pPr>
      <w:r w:rsidRPr="7AA79EC3">
        <w:rPr>
          <w:rFonts w:eastAsia="Times New Roman"/>
          <w:color w:val="1D1C1D"/>
        </w:rPr>
        <w:t xml:space="preserve">  For both ICD and C</w:t>
      </w:r>
      <w:r w:rsidR="00BB5A47">
        <w:rPr>
          <w:rFonts w:eastAsia="Times New Roman"/>
          <w:color w:val="1D1C1D"/>
        </w:rPr>
        <w:t>&amp;</w:t>
      </w:r>
      <w:r w:rsidRPr="7AA79EC3">
        <w:rPr>
          <w:rFonts w:eastAsia="Times New Roman"/>
          <w:color w:val="1D1C1D"/>
        </w:rPr>
        <w:t>G records.</w:t>
      </w:r>
    </w:p>
    <w:p w14:paraId="53194B00" w14:textId="77777777" w:rsidR="007C4331" w:rsidRPr="008745F7" w:rsidRDefault="007C4331" w:rsidP="007C4331">
      <w:pPr>
        <w:shd w:val="clear" w:color="auto" w:fill="FFFFFF"/>
        <w:spacing w:after="0" w:line="240" w:lineRule="auto"/>
        <w:rPr>
          <w:rFonts w:eastAsia="Times New Roman" w:cstheme="minorHAnsi"/>
          <w:color w:val="1D1C1D"/>
        </w:rPr>
      </w:pPr>
      <w:r w:rsidRPr="008745F7">
        <w:rPr>
          <w:rFonts w:eastAsia="Times New Roman" w:cstheme="minorHAnsi"/>
          <w:b/>
          <w:bCs/>
          <w:color w:val="1D1C1D"/>
        </w:rPr>
        <w:t>Agreement Types</w:t>
      </w:r>
    </w:p>
    <w:p w14:paraId="0C5F2A73" w14:textId="77777777" w:rsidR="007C4331" w:rsidRPr="008745F7" w:rsidRDefault="007C4331" w:rsidP="007C4331">
      <w:pPr>
        <w:numPr>
          <w:ilvl w:val="0"/>
          <w:numId w:val="14"/>
        </w:numPr>
        <w:shd w:val="clear" w:color="auto" w:fill="FFFFFF"/>
        <w:spacing w:before="100" w:beforeAutospacing="1" w:after="0" w:line="240" w:lineRule="auto"/>
        <w:ind w:left="900"/>
        <w:rPr>
          <w:rFonts w:eastAsia="Times New Roman" w:cstheme="minorHAnsi"/>
          <w:color w:val="1D1C1D"/>
        </w:rPr>
      </w:pPr>
      <w:r w:rsidRPr="008745F7">
        <w:rPr>
          <w:rFonts w:eastAsia="Times New Roman" w:cstheme="minorHAnsi"/>
          <w:color w:val="1D1C1D"/>
        </w:rPr>
        <w:t>Business Associate, CDA</w:t>
      </w:r>
    </w:p>
    <w:p w14:paraId="39EC4363" w14:textId="77777777" w:rsidR="007C4331" w:rsidRPr="008745F7" w:rsidRDefault="007C4331" w:rsidP="007C4331">
      <w:pPr>
        <w:numPr>
          <w:ilvl w:val="0"/>
          <w:numId w:val="14"/>
        </w:numPr>
        <w:shd w:val="clear" w:color="auto" w:fill="FFFFFF"/>
        <w:spacing w:before="100" w:beforeAutospacing="1" w:after="0" w:line="240" w:lineRule="auto"/>
        <w:ind w:left="900"/>
        <w:rPr>
          <w:rFonts w:eastAsia="Times New Roman" w:cstheme="minorHAnsi"/>
          <w:color w:val="1D1C1D"/>
        </w:rPr>
      </w:pPr>
      <w:r w:rsidRPr="008745F7">
        <w:rPr>
          <w:rFonts w:eastAsia="Times New Roman" w:cstheme="minorHAnsi"/>
          <w:color w:val="1D1C1D"/>
        </w:rPr>
        <w:t>Consulting Agreement</w:t>
      </w:r>
    </w:p>
    <w:p w14:paraId="37E1FCFD" w14:textId="77777777" w:rsidR="007C4331" w:rsidRPr="008745F7" w:rsidRDefault="007C4331" w:rsidP="007C4331">
      <w:pPr>
        <w:numPr>
          <w:ilvl w:val="0"/>
          <w:numId w:val="14"/>
        </w:numPr>
        <w:shd w:val="clear" w:color="auto" w:fill="FFFFFF"/>
        <w:spacing w:before="100" w:beforeAutospacing="1" w:after="0" w:line="240" w:lineRule="auto"/>
        <w:ind w:left="900"/>
        <w:rPr>
          <w:rFonts w:eastAsia="Times New Roman" w:cstheme="minorHAnsi"/>
          <w:color w:val="1D1C1D"/>
        </w:rPr>
      </w:pPr>
      <w:r w:rsidRPr="008745F7">
        <w:rPr>
          <w:rFonts w:eastAsia="Times New Roman" w:cstheme="minorHAnsi"/>
          <w:color w:val="1D1C1D"/>
        </w:rPr>
        <w:t>Equipment Loan</w:t>
      </w:r>
    </w:p>
    <w:p w14:paraId="73B34F72" w14:textId="77777777" w:rsidR="007C4331" w:rsidRPr="008745F7" w:rsidRDefault="007C4331" w:rsidP="007C4331">
      <w:pPr>
        <w:numPr>
          <w:ilvl w:val="0"/>
          <w:numId w:val="14"/>
        </w:numPr>
        <w:shd w:val="clear" w:color="auto" w:fill="FFFFFF"/>
        <w:spacing w:before="100" w:beforeAutospacing="1" w:after="0" w:line="240" w:lineRule="auto"/>
        <w:ind w:left="900"/>
        <w:rPr>
          <w:rFonts w:eastAsia="Times New Roman" w:cstheme="minorHAnsi"/>
          <w:color w:val="1D1C1D"/>
        </w:rPr>
      </w:pPr>
      <w:r w:rsidRPr="008745F7">
        <w:rPr>
          <w:rFonts w:eastAsia="Times New Roman" w:cstheme="minorHAnsi"/>
          <w:color w:val="1D1C1D"/>
        </w:rPr>
        <w:t>External Recharge, LOI</w:t>
      </w:r>
    </w:p>
    <w:p w14:paraId="40FBCAF0" w14:textId="77777777" w:rsidR="007C4331" w:rsidRPr="008745F7" w:rsidRDefault="007C4331" w:rsidP="007C4331">
      <w:pPr>
        <w:numPr>
          <w:ilvl w:val="0"/>
          <w:numId w:val="14"/>
        </w:numPr>
        <w:shd w:val="clear" w:color="auto" w:fill="FFFFFF"/>
        <w:spacing w:before="100" w:beforeAutospacing="1" w:after="0" w:line="240" w:lineRule="auto"/>
        <w:ind w:left="900"/>
        <w:rPr>
          <w:rFonts w:eastAsia="Times New Roman" w:cstheme="minorHAnsi"/>
          <w:color w:val="1D1C1D"/>
        </w:rPr>
      </w:pPr>
      <w:r w:rsidRPr="008745F7">
        <w:rPr>
          <w:rFonts w:eastAsia="Times New Roman" w:cstheme="minorHAnsi"/>
          <w:color w:val="1D1C1D"/>
        </w:rPr>
        <w:t>Memorandum of Understanding</w:t>
      </w:r>
    </w:p>
    <w:p w14:paraId="16A54337" w14:textId="77777777" w:rsidR="007C4331" w:rsidRPr="008745F7" w:rsidRDefault="007C4331" w:rsidP="007C4331">
      <w:pPr>
        <w:numPr>
          <w:ilvl w:val="0"/>
          <w:numId w:val="14"/>
        </w:numPr>
        <w:shd w:val="clear" w:color="auto" w:fill="FFFFFF"/>
        <w:spacing w:before="100" w:beforeAutospacing="1" w:after="0" w:line="240" w:lineRule="auto"/>
        <w:ind w:left="900"/>
        <w:rPr>
          <w:rFonts w:eastAsia="Times New Roman" w:cstheme="minorHAnsi"/>
          <w:color w:val="1D1C1D"/>
        </w:rPr>
      </w:pPr>
      <w:r w:rsidRPr="008745F7">
        <w:rPr>
          <w:rFonts w:eastAsia="Times New Roman" w:cstheme="minorHAnsi"/>
          <w:color w:val="1D1C1D"/>
        </w:rPr>
        <w:t>MTA (all)</w:t>
      </w:r>
    </w:p>
    <w:p w14:paraId="5D104947" w14:textId="77777777" w:rsidR="007C4331" w:rsidRPr="008745F7" w:rsidRDefault="007C4331" w:rsidP="007C4331">
      <w:pPr>
        <w:numPr>
          <w:ilvl w:val="0"/>
          <w:numId w:val="14"/>
        </w:numPr>
        <w:shd w:val="clear" w:color="auto" w:fill="FFFFFF"/>
        <w:spacing w:before="100" w:beforeAutospacing="1" w:after="0" w:line="240" w:lineRule="auto"/>
        <w:ind w:left="900"/>
        <w:rPr>
          <w:rFonts w:eastAsia="Times New Roman" w:cstheme="minorHAnsi"/>
          <w:color w:val="1D1C1D"/>
        </w:rPr>
      </w:pPr>
      <w:r w:rsidRPr="008745F7">
        <w:rPr>
          <w:rFonts w:eastAsia="Times New Roman" w:cstheme="minorHAnsi"/>
          <w:color w:val="1D1C1D"/>
        </w:rPr>
        <w:lastRenderedPageBreak/>
        <w:t>Sales and Service</w:t>
      </w:r>
    </w:p>
    <w:p w14:paraId="54D820C1" w14:textId="77777777" w:rsidR="007C4331" w:rsidRPr="008745F7" w:rsidRDefault="007C4331" w:rsidP="007C4331">
      <w:pPr>
        <w:numPr>
          <w:ilvl w:val="0"/>
          <w:numId w:val="14"/>
        </w:numPr>
        <w:shd w:val="clear" w:color="auto" w:fill="FFFFFF"/>
        <w:spacing w:before="100" w:beforeAutospacing="1" w:after="0" w:line="240" w:lineRule="auto"/>
        <w:ind w:left="900"/>
        <w:rPr>
          <w:rFonts w:eastAsia="Times New Roman" w:cstheme="minorHAnsi"/>
          <w:color w:val="1D1C1D"/>
        </w:rPr>
      </w:pPr>
      <w:r w:rsidRPr="008745F7">
        <w:rPr>
          <w:rFonts w:eastAsia="Times New Roman" w:cstheme="minorHAnsi"/>
          <w:color w:val="1D1C1D"/>
        </w:rPr>
        <w:t>Sub-out (all)</w:t>
      </w:r>
    </w:p>
    <w:p w14:paraId="026D5E8A" w14:textId="77777777" w:rsidR="007C4331" w:rsidRPr="008745F7" w:rsidRDefault="007C4331" w:rsidP="007C4331">
      <w:pPr>
        <w:numPr>
          <w:ilvl w:val="0"/>
          <w:numId w:val="14"/>
        </w:numPr>
        <w:shd w:val="clear" w:color="auto" w:fill="FFFFFF"/>
        <w:spacing w:before="100" w:beforeAutospacing="1" w:after="0" w:line="240" w:lineRule="auto"/>
        <w:ind w:left="900"/>
        <w:rPr>
          <w:rFonts w:eastAsia="Times New Roman" w:cstheme="minorHAnsi"/>
          <w:color w:val="1D1C1D"/>
        </w:rPr>
      </w:pPr>
      <w:r w:rsidRPr="008745F7">
        <w:rPr>
          <w:rFonts w:eastAsia="Times New Roman" w:cstheme="minorHAnsi"/>
          <w:color w:val="1D1C1D"/>
        </w:rPr>
        <w:t>Service/Business Contracts</w:t>
      </w:r>
    </w:p>
    <w:p w14:paraId="38D0801E" w14:textId="77777777" w:rsidR="007C4331" w:rsidRPr="008745F7" w:rsidRDefault="007C4331" w:rsidP="007C4331">
      <w:pPr>
        <w:numPr>
          <w:ilvl w:val="0"/>
          <w:numId w:val="14"/>
        </w:numPr>
        <w:shd w:val="clear" w:color="auto" w:fill="FFFFFF"/>
        <w:spacing w:before="100" w:beforeAutospacing="1" w:line="240" w:lineRule="auto"/>
        <w:ind w:left="900"/>
        <w:rPr>
          <w:rFonts w:eastAsia="Times New Roman" w:cstheme="minorHAnsi"/>
          <w:color w:val="1D1C1D"/>
        </w:rPr>
      </w:pPr>
      <w:r w:rsidRPr="008745F7">
        <w:rPr>
          <w:rFonts w:eastAsia="Times New Roman" w:cstheme="minorHAnsi"/>
          <w:color w:val="1D1C1D"/>
        </w:rPr>
        <w:t>DUA (all)</w:t>
      </w:r>
    </w:p>
    <w:p w14:paraId="31CFCA48" w14:textId="77777777" w:rsidR="007C4331" w:rsidRDefault="007C4331" w:rsidP="007C4331">
      <w:r>
        <w:t xml:space="preserve">Error message: </w:t>
      </w:r>
    </w:p>
    <w:p w14:paraId="0B8FEC4C" w14:textId="77777777" w:rsidR="007C4331" w:rsidRPr="00D95B16" w:rsidRDefault="007C4331" w:rsidP="007C4331">
      <w:r>
        <w:t xml:space="preserve">Award Set-Up Queue Date: Remove date from Award Setup Queue field. This Agreement type does not go to CGA. </w:t>
      </w:r>
    </w:p>
    <w:p w14:paraId="2B68E5AB" w14:textId="77777777" w:rsidR="007C4331" w:rsidRDefault="007C4331" w:rsidP="007C4331"/>
    <w:p w14:paraId="723FA497" w14:textId="07E44CCC" w:rsidR="007C4331" w:rsidRDefault="007C4331" w:rsidP="007C4331">
      <w:r>
        <w:t xml:space="preserve">B. Existing validation removed: </w:t>
      </w:r>
    </w:p>
    <w:p w14:paraId="39BF2D94" w14:textId="3724B214" w:rsidR="00FE0380" w:rsidRDefault="007C4331" w:rsidP="00BB5A47">
      <w:r>
        <w:t xml:space="preserve">   Previous Functionality that is now removed: For ICD record type, when a date was entered into Compliance doc “Completed Date”, it auto converts anything in intake form documentation from “need” (checkbox) to “have” (“Form Status” drop down) AND updates status to “Compliance docs completed”.</w:t>
      </w:r>
    </w:p>
    <w:p w14:paraId="4E1C8F37" w14:textId="407313BA" w:rsidR="00FE0380" w:rsidRDefault="007C4331" w:rsidP="007C4331">
      <w:pPr>
        <w:pStyle w:val="Heading2"/>
      </w:pPr>
      <w:bookmarkStart w:id="10" w:name="_Other_Updates"/>
      <w:bookmarkEnd w:id="10"/>
      <w:r>
        <w:t>Other Updates</w:t>
      </w:r>
    </w:p>
    <w:p w14:paraId="3E772812" w14:textId="77777777" w:rsidR="007C4331" w:rsidRDefault="007C4331" w:rsidP="007C4331">
      <w:pPr>
        <w:pStyle w:val="ListParagraph"/>
        <w:numPr>
          <w:ilvl w:val="0"/>
          <w:numId w:val="13"/>
        </w:numPr>
      </w:pPr>
      <w:r>
        <w:t xml:space="preserve">Department Field autofilled based when Principal Investigator field is completed.  </w:t>
      </w:r>
    </w:p>
    <w:p w14:paraId="7C490C82" w14:textId="77777777" w:rsidR="007C4331" w:rsidRDefault="007C4331" w:rsidP="007C4331">
      <w:pPr>
        <w:pStyle w:val="ListParagraph"/>
        <w:numPr>
          <w:ilvl w:val="1"/>
          <w:numId w:val="13"/>
        </w:numPr>
      </w:pPr>
      <w:r>
        <w:t>Department based on home department of PI</w:t>
      </w:r>
    </w:p>
    <w:p w14:paraId="1971CC7E" w14:textId="3DBEBB97" w:rsidR="007C4331" w:rsidRDefault="007C4331" w:rsidP="007C4331">
      <w:pPr>
        <w:pStyle w:val="ListParagraph"/>
        <w:numPr>
          <w:ilvl w:val="1"/>
          <w:numId w:val="13"/>
        </w:numPr>
      </w:pPr>
      <w:r>
        <w:t xml:space="preserve">If Proposal field is completed, department will be completed based on Proposal Record </w:t>
      </w:r>
    </w:p>
    <w:p w14:paraId="592F6413" w14:textId="12A8DB50" w:rsidR="007C4331" w:rsidRDefault="007C4331" w:rsidP="007C4331">
      <w:pPr>
        <w:pStyle w:val="ListParagraph"/>
        <w:numPr>
          <w:ilvl w:val="0"/>
          <w:numId w:val="13"/>
        </w:numPr>
      </w:pPr>
      <w:r>
        <w:t>Project Title displayed in hover text when adding to Proposal and Award Fields</w:t>
      </w:r>
    </w:p>
    <w:p w14:paraId="72F23B57" w14:textId="6D7ADB28" w:rsidR="0025642D" w:rsidRDefault="0025642D" w:rsidP="007C4331">
      <w:pPr>
        <w:pStyle w:val="ListParagraph"/>
        <w:numPr>
          <w:ilvl w:val="0"/>
          <w:numId w:val="13"/>
        </w:numPr>
      </w:pPr>
      <w:r>
        <w:t xml:space="preserve">Last Modified </w:t>
      </w:r>
      <w:r w:rsidR="00BB5A47">
        <w:t xml:space="preserve">field updates anytime a user saves the record.  It will no longer be updated based on automated system updates </w:t>
      </w:r>
    </w:p>
    <w:p w14:paraId="19C89134" w14:textId="5EB3A80C" w:rsidR="007C4331" w:rsidRDefault="007C4331" w:rsidP="0025642D">
      <w:pPr>
        <w:pStyle w:val="Heading2"/>
      </w:pPr>
      <w:bookmarkStart w:id="11" w:name="_Home_Screen"/>
      <w:bookmarkEnd w:id="11"/>
      <w:r>
        <w:t xml:space="preserve">Home Screen </w:t>
      </w:r>
    </w:p>
    <w:p w14:paraId="2D42BD43" w14:textId="15D087AE" w:rsidR="007C4331" w:rsidRDefault="007C4331" w:rsidP="00FE0380">
      <w:r>
        <w:t>Displays Recent Agreement and My task</w:t>
      </w:r>
    </w:p>
    <w:p w14:paraId="13D8C7CF" w14:textId="15D305DA" w:rsidR="007C4331" w:rsidRDefault="007C4331" w:rsidP="0025642D">
      <w:pPr>
        <w:pStyle w:val="Heading2"/>
      </w:pPr>
      <w:bookmarkStart w:id="12" w:name="_Footer_Updates"/>
      <w:bookmarkEnd w:id="12"/>
      <w:r>
        <w:t>Footer Updates</w:t>
      </w:r>
    </w:p>
    <w:p w14:paraId="5B943151" w14:textId="529C5A51" w:rsidR="007C4331" w:rsidRDefault="007C4331" w:rsidP="007C4331">
      <w:pPr>
        <w:pStyle w:val="ListParagraph"/>
        <w:numPr>
          <w:ilvl w:val="0"/>
          <w:numId w:val="15"/>
        </w:numPr>
      </w:pPr>
      <w:r>
        <w:t>Link to Training Resources – goes to the OSR public site page</w:t>
      </w:r>
    </w:p>
    <w:p w14:paraId="416168A7" w14:textId="5341C1B2" w:rsidR="007C4331" w:rsidRDefault="0025642D" w:rsidP="007C4331">
      <w:pPr>
        <w:pStyle w:val="ListParagraph"/>
        <w:numPr>
          <w:ilvl w:val="0"/>
          <w:numId w:val="15"/>
        </w:numPr>
      </w:pPr>
      <w:r>
        <w:t>Dep</w:t>
      </w:r>
      <w:r w:rsidR="003E7B13">
        <w:t>t Report Filter</w:t>
      </w:r>
      <w:r>
        <w:t xml:space="preserve"> – can be used for reports and views</w:t>
      </w:r>
      <w:r w:rsidR="003E7B13">
        <w:t xml:space="preserve"> to create an list of “children” Dept IDs that can copied</w:t>
      </w:r>
    </w:p>
    <w:p w14:paraId="2B83FD3F" w14:textId="1861A8AA" w:rsidR="0025642D" w:rsidRDefault="0025642D" w:rsidP="00BB5A47">
      <w:pPr>
        <w:pStyle w:val="Heading2"/>
      </w:pPr>
    </w:p>
    <w:p w14:paraId="79A0BA20" w14:textId="0E369CFD" w:rsidR="0025642D" w:rsidRDefault="0025642D" w:rsidP="00BB5A47">
      <w:pPr>
        <w:pStyle w:val="Heading2"/>
      </w:pPr>
      <w:bookmarkStart w:id="13" w:name="_Updates_to_Subcontract"/>
      <w:bookmarkEnd w:id="13"/>
      <w:r>
        <w:t>Updates to Subcontract Record types</w:t>
      </w:r>
    </w:p>
    <w:p w14:paraId="603158BF" w14:textId="6ED5F37D" w:rsidR="0025642D" w:rsidRPr="00BB5A47" w:rsidRDefault="0025642D" w:rsidP="0025642D">
      <w:pPr>
        <w:rPr>
          <w:b/>
          <w:bCs/>
        </w:rPr>
      </w:pPr>
      <w:r w:rsidRPr="00BB5A47">
        <w:rPr>
          <w:b/>
          <w:bCs/>
        </w:rPr>
        <w:t>New Fields</w:t>
      </w:r>
      <w:r w:rsidR="00BB5A47" w:rsidRPr="00BB5A47">
        <w:rPr>
          <w:b/>
          <w:bCs/>
        </w:rPr>
        <w:t>:</w:t>
      </w:r>
    </w:p>
    <w:p w14:paraId="5B10D310" w14:textId="55185BED" w:rsidR="0025642D" w:rsidRPr="0025642D" w:rsidRDefault="0025642D" w:rsidP="00BB5A47">
      <w:pPr>
        <w:pStyle w:val="ListParagraph"/>
        <w:numPr>
          <w:ilvl w:val="0"/>
          <w:numId w:val="27"/>
        </w:numPr>
      </w:pPr>
      <w:r w:rsidRPr="0025642D">
        <w:t xml:space="preserve">Estimated Total Amount </w:t>
      </w:r>
      <w:r w:rsidR="00BB5A47">
        <w:t xml:space="preserve">located in the Subcontract Request Section. </w:t>
      </w:r>
    </w:p>
    <w:p w14:paraId="2F7DFC28" w14:textId="16E07635" w:rsidR="0025642D" w:rsidRPr="0025642D" w:rsidRDefault="0025642D" w:rsidP="00BB5A47">
      <w:pPr>
        <w:pStyle w:val="ListParagraph"/>
        <w:numPr>
          <w:ilvl w:val="0"/>
          <w:numId w:val="27"/>
        </w:numPr>
      </w:pPr>
      <w:r w:rsidRPr="0025642D">
        <w:t xml:space="preserve">Estimated End Date </w:t>
      </w:r>
      <w:r w:rsidR="00BB5A47">
        <w:t>located in the Subcontract Request Section.</w:t>
      </w:r>
    </w:p>
    <w:p w14:paraId="0F3F613A" w14:textId="56648D23" w:rsidR="0025642D" w:rsidRDefault="0025642D" w:rsidP="00BB5A47">
      <w:pPr>
        <w:pStyle w:val="ListParagraph"/>
        <w:numPr>
          <w:ilvl w:val="0"/>
          <w:numId w:val="27"/>
        </w:numPr>
      </w:pPr>
      <w:r w:rsidRPr="0025642D">
        <w:t xml:space="preserve">Prime Sponsor </w:t>
      </w:r>
      <w:r w:rsidR="00BB5A47">
        <w:t>located in the Prime Award Detail Section</w:t>
      </w:r>
    </w:p>
    <w:p w14:paraId="6A874F9A" w14:textId="7BA7C8F9" w:rsidR="00BB5A47" w:rsidRPr="00BB5A47" w:rsidRDefault="00BB5A47" w:rsidP="00BB5A47">
      <w:pPr>
        <w:rPr>
          <w:b/>
          <w:bCs/>
        </w:rPr>
      </w:pPr>
      <w:r w:rsidRPr="00BB5A47">
        <w:rPr>
          <w:b/>
          <w:bCs/>
        </w:rPr>
        <w:t>Validations:</w:t>
      </w:r>
    </w:p>
    <w:p w14:paraId="3E42DF6E" w14:textId="77777777" w:rsidR="0025642D" w:rsidRPr="0025642D" w:rsidRDefault="0025642D" w:rsidP="00BB5A47">
      <w:pPr>
        <w:pStyle w:val="ListParagraph"/>
        <w:numPr>
          <w:ilvl w:val="0"/>
          <w:numId w:val="27"/>
        </w:numPr>
      </w:pPr>
      <w:r w:rsidRPr="0025642D">
        <w:t>Project Id required only when Subcontract Action Type = “new” and Subcontract Status = “Sub Request Complete”</w:t>
      </w:r>
    </w:p>
    <w:p w14:paraId="26825D39" w14:textId="77777777" w:rsidR="0025642D" w:rsidRPr="0025642D" w:rsidRDefault="0025642D" w:rsidP="00BB5A47">
      <w:pPr>
        <w:pStyle w:val="ListParagraph"/>
        <w:numPr>
          <w:ilvl w:val="0"/>
          <w:numId w:val="27"/>
        </w:numPr>
      </w:pPr>
      <w:r w:rsidRPr="0025642D">
        <w:t>Award required only when Subcontract Status = Sub Request Complete</w:t>
      </w:r>
    </w:p>
    <w:p w14:paraId="6C1AFA7E" w14:textId="4B0CFC4D" w:rsidR="00BB5A47" w:rsidRDefault="00BB5A47" w:rsidP="00BB5A47">
      <w:pPr>
        <w:pStyle w:val="Heading2"/>
      </w:pPr>
      <w:bookmarkStart w:id="14" w:name="_Updates_to_Subcontractor"/>
      <w:bookmarkEnd w:id="14"/>
      <w:r>
        <w:lastRenderedPageBreak/>
        <w:t>Updates to Subcontractor page</w:t>
      </w:r>
    </w:p>
    <w:p w14:paraId="2B387EE3" w14:textId="060992B3" w:rsidR="00BB5A47" w:rsidRPr="00BB5A47" w:rsidRDefault="00BB5A47" w:rsidP="00BB5A47">
      <w:pPr>
        <w:rPr>
          <w:b/>
          <w:bCs/>
        </w:rPr>
      </w:pPr>
      <w:r w:rsidRPr="00BB5A47">
        <w:rPr>
          <w:b/>
          <w:bCs/>
        </w:rPr>
        <w:t>New Fields:</w:t>
      </w:r>
    </w:p>
    <w:p w14:paraId="04286EB3" w14:textId="636A8603" w:rsidR="0025642D" w:rsidRDefault="0025642D" w:rsidP="00BB5A47">
      <w:pPr>
        <w:pStyle w:val="ListParagraph"/>
        <w:numPr>
          <w:ilvl w:val="0"/>
          <w:numId w:val="28"/>
        </w:numPr>
      </w:pPr>
      <w:r w:rsidRPr="00BB5A47">
        <w:t>Audit Fiscal Year End Date</w:t>
      </w:r>
      <w:r w:rsidR="00BB5A47">
        <w:t xml:space="preserve"> located in Risk Assessment Section</w:t>
      </w:r>
    </w:p>
    <w:p w14:paraId="189E8E73" w14:textId="6470881A" w:rsidR="00BB5A47" w:rsidRDefault="00BB5A47" w:rsidP="00BB5A47">
      <w:pPr>
        <w:pStyle w:val="ListParagraph"/>
        <w:numPr>
          <w:ilvl w:val="0"/>
          <w:numId w:val="28"/>
        </w:numPr>
      </w:pPr>
      <w:r>
        <w:t>Change title of field from SAMMI ID to Sub UEI located in the Subcontractor Profile Section</w:t>
      </w:r>
    </w:p>
    <w:p w14:paraId="08A40D4A" w14:textId="77777777" w:rsidR="00BB5A47" w:rsidRDefault="00BB5A47" w:rsidP="00BB5A47">
      <w:pPr>
        <w:pStyle w:val="ListParagraph"/>
      </w:pPr>
    </w:p>
    <w:p w14:paraId="3687BC5C" w14:textId="69C90B06" w:rsidR="0025642D" w:rsidRDefault="0025642D" w:rsidP="0025642D"/>
    <w:p w14:paraId="60B8DABE" w14:textId="457D8909" w:rsidR="003E7B13" w:rsidRDefault="003E7B13" w:rsidP="0025642D"/>
    <w:p w14:paraId="694CAA44" w14:textId="77777777" w:rsidR="007C4331" w:rsidRPr="00FE0380" w:rsidRDefault="007C4331" w:rsidP="007C4331">
      <w:pPr>
        <w:ind w:left="720"/>
      </w:pPr>
    </w:p>
    <w:p w14:paraId="3BD537BA" w14:textId="77777777" w:rsidR="00FE0380" w:rsidRPr="00FE0380" w:rsidRDefault="00FE0380" w:rsidP="00FE0380"/>
    <w:p w14:paraId="4930EE84" w14:textId="753B10E5" w:rsidR="00FE0380" w:rsidRDefault="00FE0380" w:rsidP="00FE0380"/>
    <w:p w14:paraId="76042450" w14:textId="77777777" w:rsidR="00FE0380" w:rsidRPr="00FE0380" w:rsidRDefault="00FE0380" w:rsidP="00FE0380"/>
    <w:sectPr w:rsidR="00FE0380" w:rsidRPr="00FE03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28ACA" w14:textId="77777777" w:rsidR="00171D94" w:rsidRDefault="00171D94" w:rsidP="00BB5A47">
      <w:pPr>
        <w:spacing w:after="0" w:line="240" w:lineRule="auto"/>
      </w:pPr>
      <w:r>
        <w:separator/>
      </w:r>
    </w:p>
  </w:endnote>
  <w:endnote w:type="continuationSeparator" w:id="0">
    <w:p w14:paraId="41E58784" w14:textId="77777777" w:rsidR="00171D94" w:rsidRDefault="00171D94" w:rsidP="00BB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6232E" w14:textId="77777777" w:rsidR="00171D94" w:rsidRDefault="00171D94" w:rsidP="00BB5A47">
      <w:pPr>
        <w:spacing w:after="0" w:line="240" w:lineRule="auto"/>
      </w:pPr>
      <w:r>
        <w:separator/>
      </w:r>
    </w:p>
  </w:footnote>
  <w:footnote w:type="continuationSeparator" w:id="0">
    <w:p w14:paraId="25942B8D" w14:textId="77777777" w:rsidR="00171D94" w:rsidRDefault="00171D94" w:rsidP="00BB5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85C62"/>
    <w:multiLevelType w:val="hybridMultilevel"/>
    <w:tmpl w:val="B88EA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CF7"/>
    <w:multiLevelType w:val="hybridMultilevel"/>
    <w:tmpl w:val="36DE4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41DB6"/>
    <w:multiLevelType w:val="multilevel"/>
    <w:tmpl w:val="FD66CD4C"/>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 w15:restartNumberingAfterBreak="0">
    <w:nsid w:val="14BC2637"/>
    <w:multiLevelType w:val="hybridMultilevel"/>
    <w:tmpl w:val="6C1C10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431AC"/>
    <w:multiLevelType w:val="hybridMultilevel"/>
    <w:tmpl w:val="9E40A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E5B13"/>
    <w:multiLevelType w:val="hybridMultilevel"/>
    <w:tmpl w:val="8410E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20E74"/>
    <w:multiLevelType w:val="hybridMultilevel"/>
    <w:tmpl w:val="4EA2FC0E"/>
    <w:lvl w:ilvl="0" w:tplc="FC18DDD2">
      <w:start w:val="1"/>
      <w:numFmt w:val="decimal"/>
      <w:lvlText w:val="%1."/>
      <w:lvlJc w:val="left"/>
      <w:pPr>
        <w:ind w:left="636" w:hanging="360"/>
      </w:pPr>
      <w:rPr>
        <w:rFonts w:hint="default"/>
      </w:rPr>
    </w:lvl>
    <w:lvl w:ilvl="1" w:tplc="04090019">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7" w15:restartNumberingAfterBreak="0">
    <w:nsid w:val="1E72445C"/>
    <w:multiLevelType w:val="hybridMultilevel"/>
    <w:tmpl w:val="F04C3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F59A8"/>
    <w:multiLevelType w:val="hybridMultilevel"/>
    <w:tmpl w:val="225C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80616"/>
    <w:multiLevelType w:val="hybridMultilevel"/>
    <w:tmpl w:val="7A4C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9364D"/>
    <w:multiLevelType w:val="hybridMultilevel"/>
    <w:tmpl w:val="461C0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67E95"/>
    <w:multiLevelType w:val="hybridMultilevel"/>
    <w:tmpl w:val="3C607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55F3E"/>
    <w:multiLevelType w:val="multilevel"/>
    <w:tmpl w:val="558A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4C7221"/>
    <w:multiLevelType w:val="hybridMultilevel"/>
    <w:tmpl w:val="8E18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6570A"/>
    <w:multiLevelType w:val="hybridMultilevel"/>
    <w:tmpl w:val="A32AF1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F7178"/>
    <w:multiLevelType w:val="multilevel"/>
    <w:tmpl w:val="BDF4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3F6C2B"/>
    <w:multiLevelType w:val="hybridMultilevel"/>
    <w:tmpl w:val="F04C3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649C3"/>
    <w:multiLevelType w:val="hybridMultilevel"/>
    <w:tmpl w:val="23B6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52193"/>
    <w:multiLevelType w:val="hybridMultilevel"/>
    <w:tmpl w:val="4EA2FC0E"/>
    <w:lvl w:ilvl="0" w:tplc="FC18DDD2">
      <w:start w:val="1"/>
      <w:numFmt w:val="decimal"/>
      <w:lvlText w:val="%1."/>
      <w:lvlJc w:val="left"/>
      <w:pPr>
        <w:ind w:left="636" w:hanging="360"/>
      </w:pPr>
      <w:rPr>
        <w:rFonts w:hint="default"/>
      </w:rPr>
    </w:lvl>
    <w:lvl w:ilvl="1" w:tplc="04090019">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9" w15:restartNumberingAfterBreak="0">
    <w:nsid w:val="514E5339"/>
    <w:multiLevelType w:val="hybridMultilevel"/>
    <w:tmpl w:val="F04C3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D836C5"/>
    <w:multiLevelType w:val="multilevel"/>
    <w:tmpl w:val="9E7C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E851F3"/>
    <w:multiLevelType w:val="multilevel"/>
    <w:tmpl w:val="5738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B626F9"/>
    <w:multiLevelType w:val="hybridMultilevel"/>
    <w:tmpl w:val="77BC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D0B2C"/>
    <w:multiLevelType w:val="hybridMultilevel"/>
    <w:tmpl w:val="19BA4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707D4E"/>
    <w:multiLevelType w:val="hybridMultilevel"/>
    <w:tmpl w:val="EFF0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4943A6"/>
    <w:multiLevelType w:val="multilevel"/>
    <w:tmpl w:val="FCD2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62643A"/>
    <w:multiLevelType w:val="hybridMultilevel"/>
    <w:tmpl w:val="F0266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090EF3"/>
    <w:multiLevelType w:val="multilevel"/>
    <w:tmpl w:val="7578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8"/>
  </w:num>
  <w:num w:numId="4">
    <w:abstractNumId w:val="4"/>
  </w:num>
  <w:num w:numId="5">
    <w:abstractNumId w:val="14"/>
  </w:num>
  <w:num w:numId="6">
    <w:abstractNumId w:val="1"/>
  </w:num>
  <w:num w:numId="7">
    <w:abstractNumId w:val="24"/>
  </w:num>
  <w:num w:numId="8">
    <w:abstractNumId w:val="22"/>
  </w:num>
  <w:num w:numId="9">
    <w:abstractNumId w:val="17"/>
  </w:num>
  <w:num w:numId="10">
    <w:abstractNumId w:val="6"/>
  </w:num>
  <w:num w:numId="11">
    <w:abstractNumId w:val="2"/>
  </w:num>
  <w:num w:numId="12">
    <w:abstractNumId w:val="23"/>
  </w:num>
  <w:num w:numId="13">
    <w:abstractNumId w:val="26"/>
  </w:num>
  <w:num w:numId="14">
    <w:abstractNumId w:val="27"/>
  </w:num>
  <w:num w:numId="15">
    <w:abstractNumId w:val="16"/>
  </w:num>
  <w:num w:numId="16">
    <w:abstractNumId w:val="0"/>
  </w:num>
  <w:num w:numId="17">
    <w:abstractNumId w:val="3"/>
  </w:num>
  <w:num w:numId="18">
    <w:abstractNumId w:val="18"/>
  </w:num>
  <w:num w:numId="19">
    <w:abstractNumId w:val="10"/>
  </w:num>
  <w:num w:numId="20">
    <w:abstractNumId w:val="20"/>
  </w:num>
  <w:num w:numId="21">
    <w:abstractNumId w:val="25"/>
  </w:num>
  <w:num w:numId="22">
    <w:abstractNumId w:val="12"/>
  </w:num>
  <w:num w:numId="23">
    <w:abstractNumId w:val="21"/>
  </w:num>
  <w:num w:numId="24">
    <w:abstractNumId w:val="15"/>
  </w:num>
  <w:num w:numId="25">
    <w:abstractNumId w:val="13"/>
  </w:num>
  <w:num w:numId="26">
    <w:abstractNumId w:val="9"/>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80"/>
    <w:rsid w:val="00060825"/>
    <w:rsid w:val="00171D94"/>
    <w:rsid w:val="0025642D"/>
    <w:rsid w:val="0027494F"/>
    <w:rsid w:val="003E7B13"/>
    <w:rsid w:val="00596E6C"/>
    <w:rsid w:val="005D2FE8"/>
    <w:rsid w:val="007C4331"/>
    <w:rsid w:val="00834273"/>
    <w:rsid w:val="008B401A"/>
    <w:rsid w:val="00BB5A47"/>
    <w:rsid w:val="00BC77AF"/>
    <w:rsid w:val="00D571E0"/>
    <w:rsid w:val="00D70379"/>
    <w:rsid w:val="00DC750B"/>
    <w:rsid w:val="00E4221E"/>
    <w:rsid w:val="00FE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EA9B"/>
  <w15:chartTrackingRefBased/>
  <w15:docId w15:val="{7B0FF234-9A57-4D26-B28E-D446431B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03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03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03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038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E038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E038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7494F"/>
    <w:pPr>
      <w:ind w:left="720"/>
      <w:contextualSpacing/>
    </w:pPr>
  </w:style>
  <w:style w:type="character" w:customStyle="1" w:styleId="author-3810818553">
    <w:name w:val="author-3810818553"/>
    <w:basedOn w:val="DefaultParagraphFont"/>
    <w:rsid w:val="0025642D"/>
  </w:style>
  <w:style w:type="paragraph" w:styleId="NoSpacing">
    <w:name w:val="No Spacing"/>
    <w:uiPriority w:val="1"/>
    <w:qFormat/>
    <w:rsid w:val="0025642D"/>
    <w:pPr>
      <w:spacing w:after="0" w:line="240" w:lineRule="auto"/>
    </w:pPr>
  </w:style>
  <w:style w:type="paragraph" w:styleId="Header">
    <w:name w:val="header"/>
    <w:basedOn w:val="Normal"/>
    <w:link w:val="HeaderChar"/>
    <w:uiPriority w:val="99"/>
    <w:unhideWhenUsed/>
    <w:rsid w:val="00BB5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A47"/>
  </w:style>
  <w:style w:type="paragraph" w:styleId="Footer">
    <w:name w:val="footer"/>
    <w:basedOn w:val="Normal"/>
    <w:link w:val="FooterChar"/>
    <w:uiPriority w:val="99"/>
    <w:unhideWhenUsed/>
    <w:rsid w:val="00BB5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A47"/>
  </w:style>
  <w:style w:type="character" w:styleId="Hyperlink">
    <w:name w:val="Hyperlink"/>
    <w:basedOn w:val="DefaultParagraphFont"/>
    <w:uiPriority w:val="99"/>
    <w:unhideWhenUsed/>
    <w:rsid w:val="00E4221E"/>
    <w:rPr>
      <w:color w:val="0563C1" w:themeColor="hyperlink"/>
      <w:u w:val="single"/>
    </w:rPr>
  </w:style>
  <w:style w:type="character" w:styleId="UnresolvedMention">
    <w:name w:val="Unresolved Mention"/>
    <w:basedOn w:val="DefaultParagraphFont"/>
    <w:uiPriority w:val="99"/>
    <w:semiHidden/>
    <w:unhideWhenUsed/>
    <w:rsid w:val="00E42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343895">
      <w:bodyDiv w:val="1"/>
      <w:marLeft w:val="0"/>
      <w:marRight w:val="0"/>
      <w:marTop w:val="0"/>
      <w:marBottom w:val="0"/>
      <w:divBdr>
        <w:top w:val="none" w:sz="0" w:space="0" w:color="auto"/>
        <w:left w:val="none" w:sz="0" w:space="0" w:color="auto"/>
        <w:bottom w:val="none" w:sz="0" w:space="0" w:color="auto"/>
        <w:right w:val="none" w:sz="0" w:space="0" w:color="auto"/>
      </w:divBdr>
      <w:divsChild>
        <w:div w:id="34083203">
          <w:marLeft w:val="0"/>
          <w:marRight w:val="0"/>
          <w:marTop w:val="0"/>
          <w:marBottom w:val="0"/>
          <w:divBdr>
            <w:top w:val="none" w:sz="0" w:space="0" w:color="auto"/>
            <w:left w:val="none" w:sz="0" w:space="0" w:color="auto"/>
            <w:bottom w:val="none" w:sz="0" w:space="0" w:color="auto"/>
            <w:right w:val="none" w:sz="0" w:space="0" w:color="auto"/>
          </w:divBdr>
          <w:divsChild>
            <w:div w:id="815801130">
              <w:marLeft w:val="0"/>
              <w:marRight w:val="0"/>
              <w:marTop w:val="0"/>
              <w:marBottom w:val="0"/>
              <w:divBdr>
                <w:top w:val="none" w:sz="0" w:space="0" w:color="auto"/>
                <w:left w:val="none" w:sz="0" w:space="0" w:color="auto"/>
                <w:bottom w:val="none" w:sz="0" w:space="0" w:color="auto"/>
                <w:right w:val="none" w:sz="0" w:space="0" w:color="auto"/>
              </w:divBdr>
            </w:div>
          </w:divsChild>
        </w:div>
        <w:div w:id="314529219">
          <w:marLeft w:val="0"/>
          <w:marRight w:val="0"/>
          <w:marTop w:val="0"/>
          <w:marBottom w:val="0"/>
          <w:divBdr>
            <w:top w:val="none" w:sz="0" w:space="0" w:color="auto"/>
            <w:left w:val="none" w:sz="0" w:space="0" w:color="auto"/>
            <w:bottom w:val="none" w:sz="0" w:space="0" w:color="auto"/>
            <w:right w:val="none" w:sz="0" w:space="0" w:color="auto"/>
          </w:divBdr>
          <w:divsChild>
            <w:div w:id="675772061">
              <w:marLeft w:val="0"/>
              <w:marRight w:val="0"/>
              <w:marTop w:val="0"/>
              <w:marBottom w:val="0"/>
              <w:divBdr>
                <w:top w:val="none" w:sz="0" w:space="0" w:color="auto"/>
                <w:left w:val="none" w:sz="0" w:space="0" w:color="auto"/>
                <w:bottom w:val="none" w:sz="0" w:space="0" w:color="auto"/>
                <w:right w:val="none" w:sz="0" w:space="0" w:color="auto"/>
              </w:divBdr>
            </w:div>
          </w:divsChild>
        </w:div>
        <w:div w:id="608006764">
          <w:marLeft w:val="0"/>
          <w:marRight w:val="0"/>
          <w:marTop w:val="0"/>
          <w:marBottom w:val="0"/>
          <w:divBdr>
            <w:top w:val="none" w:sz="0" w:space="0" w:color="auto"/>
            <w:left w:val="none" w:sz="0" w:space="0" w:color="auto"/>
            <w:bottom w:val="none" w:sz="0" w:space="0" w:color="auto"/>
            <w:right w:val="none" w:sz="0" w:space="0" w:color="auto"/>
          </w:divBdr>
          <w:divsChild>
            <w:div w:id="1762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75826">
      <w:bodyDiv w:val="1"/>
      <w:marLeft w:val="0"/>
      <w:marRight w:val="0"/>
      <w:marTop w:val="0"/>
      <w:marBottom w:val="0"/>
      <w:divBdr>
        <w:top w:val="none" w:sz="0" w:space="0" w:color="auto"/>
        <w:left w:val="none" w:sz="0" w:space="0" w:color="auto"/>
        <w:bottom w:val="none" w:sz="0" w:space="0" w:color="auto"/>
        <w:right w:val="none" w:sz="0" w:space="0" w:color="auto"/>
      </w:divBdr>
      <w:divsChild>
        <w:div w:id="828638530">
          <w:marLeft w:val="0"/>
          <w:marRight w:val="0"/>
          <w:marTop w:val="0"/>
          <w:marBottom w:val="0"/>
          <w:divBdr>
            <w:top w:val="none" w:sz="0" w:space="0" w:color="auto"/>
            <w:left w:val="none" w:sz="0" w:space="0" w:color="auto"/>
            <w:bottom w:val="none" w:sz="0" w:space="0" w:color="auto"/>
            <w:right w:val="none" w:sz="0" w:space="0" w:color="auto"/>
          </w:divBdr>
          <w:divsChild>
            <w:div w:id="1270158916">
              <w:marLeft w:val="0"/>
              <w:marRight w:val="0"/>
              <w:marTop w:val="0"/>
              <w:marBottom w:val="0"/>
              <w:divBdr>
                <w:top w:val="none" w:sz="0" w:space="0" w:color="auto"/>
                <w:left w:val="none" w:sz="0" w:space="0" w:color="auto"/>
                <w:bottom w:val="none" w:sz="0" w:space="0" w:color="auto"/>
                <w:right w:val="none" w:sz="0" w:space="0" w:color="auto"/>
              </w:divBdr>
            </w:div>
          </w:divsChild>
        </w:div>
        <w:div w:id="162086008">
          <w:marLeft w:val="0"/>
          <w:marRight w:val="0"/>
          <w:marTop w:val="0"/>
          <w:marBottom w:val="0"/>
          <w:divBdr>
            <w:top w:val="none" w:sz="0" w:space="0" w:color="auto"/>
            <w:left w:val="none" w:sz="0" w:space="0" w:color="auto"/>
            <w:bottom w:val="none" w:sz="0" w:space="0" w:color="auto"/>
            <w:right w:val="none" w:sz="0" w:space="0" w:color="auto"/>
          </w:divBdr>
          <w:divsChild>
            <w:div w:id="14621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12</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Dunn, Catherine</cp:lastModifiedBy>
  <cp:revision>8</cp:revision>
  <dcterms:created xsi:type="dcterms:W3CDTF">2021-11-17T09:31:00Z</dcterms:created>
  <dcterms:modified xsi:type="dcterms:W3CDTF">2021-11-18T19:34:00Z</dcterms:modified>
</cp:coreProperties>
</file>